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6F1BA" w14:textId="77777777" w:rsidR="00FD00BA" w:rsidRPr="003A0DA4" w:rsidRDefault="00E20662" w:rsidP="00FD00BA">
      <w:r w:rsidRPr="003A0DA4">
        <w:t xml:space="preserve"> </w:t>
      </w:r>
    </w:p>
    <w:p w14:paraId="56346D39" w14:textId="77777777" w:rsidR="00FD00BA" w:rsidRPr="003A0DA4" w:rsidRDefault="00FD00BA" w:rsidP="00FD00BA"/>
    <w:p w14:paraId="600E94FB" w14:textId="77777777" w:rsidR="00FE3E4D" w:rsidRPr="003A0DA4" w:rsidRDefault="00FE3E4D" w:rsidP="00FD00BA">
      <w:pPr>
        <w:rPr>
          <w:sz w:val="27"/>
          <w:szCs w:val="20"/>
        </w:rPr>
      </w:pPr>
    </w:p>
    <w:p w14:paraId="38A49FD3" w14:textId="77777777" w:rsidR="003E5BF0" w:rsidRPr="003A0DA4" w:rsidRDefault="003E5BF0" w:rsidP="00FD00BA">
      <w:pPr>
        <w:rPr>
          <w:sz w:val="27"/>
          <w:szCs w:val="20"/>
        </w:rPr>
      </w:pPr>
    </w:p>
    <w:p w14:paraId="1E9438CC" w14:textId="77777777" w:rsidR="003E5BF0" w:rsidRPr="003A0DA4" w:rsidRDefault="003E5BF0" w:rsidP="00FD00BA">
      <w:pPr>
        <w:rPr>
          <w:sz w:val="27"/>
          <w:szCs w:val="20"/>
        </w:rPr>
      </w:pPr>
    </w:p>
    <w:p w14:paraId="3BEF1401" w14:textId="77777777" w:rsidR="00A04214" w:rsidRPr="003A0DA4" w:rsidRDefault="00A04214" w:rsidP="00FD00BA">
      <w:pPr>
        <w:rPr>
          <w:sz w:val="27"/>
          <w:szCs w:val="20"/>
        </w:rPr>
      </w:pPr>
    </w:p>
    <w:p w14:paraId="1CF0455F" w14:textId="349529DF" w:rsidR="001C662A" w:rsidRPr="003A0DA4" w:rsidRDefault="00A04214" w:rsidP="00FD00BA">
      <w:pPr>
        <w:rPr>
          <w:b/>
          <w:sz w:val="56"/>
          <w:szCs w:val="56"/>
        </w:rPr>
      </w:pPr>
      <w:r w:rsidRPr="003A0DA4">
        <w:rPr>
          <w:b/>
          <w:sz w:val="56"/>
          <w:szCs w:val="56"/>
        </w:rPr>
        <w:t xml:space="preserve">Clerkship in </w:t>
      </w:r>
      <w:r w:rsidR="00FD00BA" w:rsidRPr="003A0DA4">
        <w:rPr>
          <w:b/>
          <w:sz w:val="56"/>
          <w:szCs w:val="56"/>
        </w:rPr>
        <w:t>Emergency Medicine</w:t>
      </w:r>
    </w:p>
    <w:p w14:paraId="2163BEF6" w14:textId="22740016" w:rsidR="00FE3E4D" w:rsidRPr="003A0DA4" w:rsidRDefault="003E5BF0" w:rsidP="00FD00BA">
      <w:pPr>
        <w:rPr>
          <w:b/>
          <w:sz w:val="40"/>
          <w:szCs w:val="40"/>
        </w:rPr>
      </w:pPr>
      <w:r w:rsidRPr="003A0DA4">
        <w:rPr>
          <w:b/>
          <w:sz w:val="40"/>
          <w:szCs w:val="40"/>
        </w:rPr>
        <w:t>D</w:t>
      </w:r>
      <w:r w:rsidR="00FE3E4D" w:rsidRPr="003A0DA4">
        <w:rPr>
          <w:b/>
          <w:sz w:val="40"/>
          <w:szCs w:val="40"/>
        </w:rPr>
        <w:t xml:space="preserve">epartment of </w:t>
      </w:r>
      <w:r w:rsidR="00DB117C" w:rsidRPr="003A0DA4">
        <w:rPr>
          <w:b/>
          <w:sz w:val="40"/>
          <w:szCs w:val="40"/>
        </w:rPr>
        <w:t>Emergency M</w:t>
      </w:r>
      <w:r w:rsidR="00FD00BA" w:rsidRPr="003A0DA4">
        <w:rPr>
          <w:b/>
          <w:sz w:val="40"/>
          <w:szCs w:val="40"/>
        </w:rPr>
        <w:t>edicine</w:t>
      </w:r>
    </w:p>
    <w:p w14:paraId="564F83C7" w14:textId="03F9B062" w:rsidR="001C662A" w:rsidRPr="003A0DA4" w:rsidRDefault="001C662A" w:rsidP="00FD00BA">
      <w:pPr>
        <w:rPr>
          <w:b/>
          <w:sz w:val="40"/>
          <w:szCs w:val="40"/>
        </w:rPr>
      </w:pPr>
      <w:r w:rsidRPr="003A0DA4">
        <w:rPr>
          <w:b/>
          <w:sz w:val="40"/>
          <w:szCs w:val="40"/>
        </w:rPr>
        <w:t>SUNY Downstate College of Medicine</w:t>
      </w:r>
    </w:p>
    <w:p w14:paraId="310F9DA5" w14:textId="77777777" w:rsidR="00F9611E" w:rsidRPr="003A0DA4" w:rsidRDefault="00F9611E" w:rsidP="00904218">
      <w:pPr>
        <w:ind w:left="1440"/>
        <w:rPr>
          <w:b/>
          <w:sz w:val="28"/>
          <w:szCs w:val="28"/>
        </w:rPr>
      </w:pPr>
    </w:p>
    <w:p w14:paraId="0AE3F5E9" w14:textId="77777777" w:rsidR="001C662A" w:rsidRPr="003A0DA4" w:rsidRDefault="001C662A" w:rsidP="00904218">
      <w:pPr>
        <w:ind w:left="1440"/>
        <w:rPr>
          <w:b/>
          <w:sz w:val="28"/>
          <w:szCs w:val="28"/>
        </w:rPr>
      </w:pPr>
    </w:p>
    <w:p w14:paraId="1F9747CB" w14:textId="77777777" w:rsidR="001C662A" w:rsidRPr="003A0DA4" w:rsidRDefault="001C662A" w:rsidP="00904218">
      <w:pPr>
        <w:ind w:left="1440"/>
        <w:rPr>
          <w:b/>
          <w:sz w:val="28"/>
          <w:szCs w:val="28"/>
        </w:rPr>
      </w:pPr>
    </w:p>
    <w:p w14:paraId="56669DFC" w14:textId="77777777" w:rsidR="00904218" w:rsidRPr="003A0DA4" w:rsidRDefault="003E5BF0" w:rsidP="00904218">
      <w:pPr>
        <w:ind w:left="1440"/>
        <w:rPr>
          <w:b/>
          <w:sz w:val="28"/>
          <w:szCs w:val="28"/>
        </w:rPr>
      </w:pPr>
      <w:r w:rsidRPr="003A0DA4">
        <w:rPr>
          <w:b/>
          <w:sz w:val="28"/>
          <w:szCs w:val="28"/>
        </w:rPr>
        <w:t>Clerkship Director</w:t>
      </w:r>
      <w:r w:rsidR="00FD00BA" w:rsidRPr="003A0DA4">
        <w:rPr>
          <w:b/>
          <w:sz w:val="28"/>
          <w:szCs w:val="28"/>
        </w:rPr>
        <w:t>:</w:t>
      </w:r>
    </w:p>
    <w:p w14:paraId="70D0C8B9" w14:textId="6D4150D1" w:rsidR="003E5BF0" w:rsidRPr="003A0DA4" w:rsidRDefault="00FD00BA" w:rsidP="00904218">
      <w:pPr>
        <w:ind w:left="1440"/>
        <w:rPr>
          <w:sz w:val="28"/>
          <w:szCs w:val="28"/>
        </w:rPr>
      </w:pPr>
      <w:r w:rsidRPr="003A0DA4">
        <w:rPr>
          <w:sz w:val="28"/>
          <w:szCs w:val="28"/>
        </w:rPr>
        <w:t>Linda Fan,</w:t>
      </w:r>
      <w:r w:rsidR="003E5BF0" w:rsidRPr="003A0DA4">
        <w:rPr>
          <w:sz w:val="28"/>
          <w:szCs w:val="28"/>
        </w:rPr>
        <w:t xml:space="preserve"> MD</w:t>
      </w:r>
      <w:r w:rsidRPr="003A0DA4">
        <w:rPr>
          <w:sz w:val="28"/>
          <w:szCs w:val="28"/>
        </w:rPr>
        <w:t xml:space="preserve"> MEd</w:t>
      </w:r>
    </w:p>
    <w:p w14:paraId="0ACDDE86" w14:textId="3FEBAE8A" w:rsidR="00F85D7F" w:rsidRPr="003A0DA4" w:rsidRDefault="004E3910" w:rsidP="00904218">
      <w:pPr>
        <w:ind w:left="1440"/>
        <w:rPr>
          <w:sz w:val="28"/>
          <w:szCs w:val="28"/>
        </w:rPr>
      </w:pPr>
      <w:r w:rsidRPr="003A0DA4">
        <w:rPr>
          <w:sz w:val="28"/>
          <w:szCs w:val="28"/>
        </w:rPr>
        <w:t>linda.fan@downstate.edu</w:t>
      </w:r>
    </w:p>
    <w:p w14:paraId="794F7193" w14:textId="32F3867E" w:rsidR="004E3910" w:rsidRPr="003A0DA4" w:rsidRDefault="004E3910" w:rsidP="00904218">
      <w:pPr>
        <w:ind w:left="1440"/>
        <w:rPr>
          <w:sz w:val="28"/>
          <w:szCs w:val="28"/>
        </w:rPr>
      </w:pPr>
    </w:p>
    <w:p w14:paraId="437B627F" w14:textId="720DB0FF" w:rsidR="004E3910" w:rsidRPr="003A0DA4" w:rsidRDefault="004E3910" w:rsidP="00904218">
      <w:pPr>
        <w:ind w:left="1440"/>
        <w:rPr>
          <w:b/>
          <w:sz w:val="28"/>
          <w:szCs w:val="28"/>
        </w:rPr>
      </w:pPr>
      <w:r w:rsidRPr="003A0DA4">
        <w:rPr>
          <w:b/>
          <w:sz w:val="28"/>
          <w:szCs w:val="28"/>
        </w:rPr>
        <w:t>Assistant Clerkship Director:</w:t>
      </w:r>
    </w:p>
    <w:p w14:paraId="124C20ED" w14:textId="34799D8A" w:rsidR="004E3910" w:rsidRPr="003A0DA4" w:rsidRDefault="004E3910" w:rsidP="00904218">
      <w:pPr>
        <w:ind w:left="1440"/>
        <w:rPr>
          <w:sz w:val="28"/>
          <w:szCs w:val="28"/>
        </w:rPr>
      </w:pPr>
      <w:r w:rsidRPr="003A0DA4">
        <w:rPr>
          <w:sz w:val="28"/>
          <w:szCs w:val="28"/>
        </w:rPr>
        <w:t>Nayla Delgado</w:t>
      </w:r>
      <w:r w:rsidR="00DF0902" w:rsidRPr="003A0DA4">
        <w:rPr>
          <w:sz w:val="28"/>
          <w:szCs w:val="28"/>
        </w:rPr>
        <w:t xml:space="preserve"> </w:t>
      </w:r>
      <w:r w:rsidRPr="003A0DA4">
        <w:rPr>
          <w:sz w:val="28"/>
          <w:szCs w:val="28"/>
        </w:rPr>
        <w:t>Torres, MD</w:t>
      </w:r>
    </w:p>
    <w:p w14:paraId="418A3AE6" w14:textId="12B29F1A" w:rsidR="004E3910" w:rsidRPr="003A0DA4" w:rsidRDefault="00DF0902" w:rsidP="00904218">
      <w:pPr>
        <w:ind w:left="1440"/>
        <w:rPr>
          <w:sz w:val="28"/>
          <w:szCs w:val="28"/>
        </w:rPr>
      </w:pPr>
      <w:r w:rsidRPr="003A0DA4">
        <w:rPr>
          <w:sz w:val="28"/>
          <w:szCs w:val="28"/>
        </w:rPr>
        <w:t>nayla.delgado@gmail.com</w:t>
      </w:r>
    </w:p>
    <w:p w14:paraId="73B033EE" w14:textId="77777777" w:rsidR="00FD00BA" w:rsidRPr="003A0DA4" w:rsidRDefault="00FD00BA" w:rsidP="00904218">
      <w:pPr>
        <w:ind w:left="1440"/>
        <w:rPr>
          <w:b/>
          <w:sz w:val="28"/>
          <w:szCs w:val="28"/>
        </w:rPr>
      </w:pPr>
    </w:p>
    <w:p w14:paraId="3CB6E515" w14:textId="77777777" w:rsidR="00904218" w:rsidRPr="003A0DA4" w:rsidRDefault="003E5BF0" w:rsidP="00904218">
      <w:pPr>
        <w:ind w:left="1440"/>
        <w:rPr>
          <w:sz w:val="28"/>
          <w:szCs w:val="28"/>
        </w:rPr>
      </w:pPr>
      <w:r w:rsidRPr="003A0DA4">
        <w:rPr>
          <w:b/>
          <w:sz w:val="28"/>
          <w:szCs w:val="28"/>
        </w:rPr>
        <w:t>Clerkship Coordinator:</w:t>
      </w:r>
      <w:r w:rsidR="00FD00BA" w:rsidRPr="003A0DA4">
        <w:rPr>
          <w:sz w:val="28"/>
          <w:szCs w:val="28"/>
        </w:rPr>
        <w:t xml:space="preserve"> </w:t>
      </w:r>
    </w:p>
    <w:p w14:paraId="111B6ECC" w14:textId="4F7F399C" w:rsidR="003E5BF0" w:rsidRPr="003A0DA4" w:rsidRDefault="00FD00BA" w:rsidP="00904218">
      <w:pPr>
        <w:ind w:left="1440"/>
        <w:rPr>
          <w:sz w:val="28"/>
          <w:szCs w:val="28"/>
        </w:rPr>
      </w:pPr>
      <w:r w:rsidRPr="003A0DA4">
        <w:rPr>
          <w:sz w:val="28"/>
          <w:szCs w:val="28"/>
        </w:rPr>
        <w:t>Tiesha Saunders</w:t>
      </w:r>
    </w:p>
    <w:p w14:paraId="594D7748" w14:textId="1958A6DF" w:rsidR="003146CC" w:rsidRPr="003A0DA4" w:rsidRDefault="00904218" w:rsidP="00904218">
      <w:pPr>
        <w:ind w:left="1440"/>
        <w:rPr>
          <w:sz w:val="28"/>
          <w:szCs w:val="28"/>
        </w:rPr>
      </w:pPr>
      <w:r w:rsidRPr="003A0DA4">
        <w:rPr>
          <w:sz w:val="28"/>
          <w:szCs w:val="28"/>
        </w:rPr>
        <w:t>tiesha.s</w:t>
      </w:r>
      <w:r w:rsidR="00FD00BA" w:rsidRPr="003A0DA4">
        <w:rPr>
          <w:sz w:val="28"/>
          <w:szCs w:val="28"/>
        </w:rPr>
        <w:t>aunders</w:t>
      </w:r>
      <w:r w:rsidRPr="003A0DA4">
        <w:rPr>
          <w:sz w:val="28"/>
          <w:szCs w:val="28"/>
        </w:rPr>
        <w:t>@d</w:t>
      </w:r>
      <w:r w:rsidR="003146CC" w:rsidRPr="003A0DA4">
        <w:rPr>
          <w:sz w:val="28"/>
          <w:szCs w:val="28"/>
        </w:rPr>
        <w:t>ownstate.edu</w:t>
      </w:r>
    </w:p>
    <w:p w14:paraId="18DCF316" w14:textId="66AF792D" w:rsidR="003E5BF0" w:rsidRPr="003A0DA4" w:rsidRDefault="003E5BF0" w:rsidP="00904218">
      <w:pPr>
        <w:ind w:left="1440"/>
        <w:rPr>
          <w:sz w:val="28"/>
          <w:szCs w:val="28"/>
        </w:rPr>
      </w:pPr>
      <w:r w:rsidRPr="003A0DA4">
        <w:rPr>
          <w:sz w:val="28"/>
          <w:szCs w:val="28"/>
        </w:rPr>
        <w:t>718-</w:t>
      </w:r>
      <w:r w:rsidR="00FD00BA" w:rsidRPr="003A0DA4">
        <w:rPr>
          <w:sz w:val="28"/>
          <w:szCs w:val="28"/>
        </w:rPr>
        <w:t>270-2994</w:t>
      </w:r>
    </w:p>
    <w:p w14:paraId="7B30CFE7" w14:textId="77777777" w:rsidR="00C43C49" w:rsidRPr="003A0DA4" w:rsidRDefault="00C43C49" w:rsidP="00904218">
      <w:pPr>
        <w:ind w:left="1440"/>
        <w:rPr>
          <w:sz w:val="28"/>
          <w:szCs w:val="28"/>
        </w:rPr>
      </w:pPr>
    </w:p>
    <w:p w14:paraId="7906734E" w14:textId="77777777" w:rsidR="00904218" w:rsidRPr="003A0DA4" w:rsidRDefault="00C43C49" w:rsidP="00904218">
      <w:pPr>
        <w:ind w:left="1440"/>
        <w:rPr>
          <w:b/>
          <w:sz w:val="28"/>
          <w:szCs w:val="28"/>
        </w:rPr>
      </w:pPr>
      <w:r w:rsidRPr="003A0DA4">
        <w:rPr>
          <w:b/>
          <w:sz w:val="28"/>
          <w:szCs w:val="28"/>
        </w:rPr>
        <w:t xml:space="preserve">Student website: </w:t>
      </w:r>
    </w:p>
    <w:p w14:paraId="1AA4D5FE" w14:textId="6C66A5BF" w:rsidR="00C43C49" w:rsidRPr="003A0DA4" w:rsidRDefault="00C43C49" w:rsidP="00904218">
      <w:pPr>
        <w:ind w:left="1440"/>
        <w:rPr>
          <w:sz w:val="28"/>
          <w:szCs w:val="28"/>
        </w:rPr>
      </w:pPr>
      <w:r w:rsidRPr="003A0DA4">
        <w:rPr>
          <w:sz w:val="28"/>
          <w:szCs w:val="28"/>
        </w:rPr>
        <w:t>http</w:t>
      </w:r>
      <w:r w:rsidR="003A7375" w:rsidRPr="003A0DA4">
        <w:rPr>
          <w:sz w:val="28"/>
          <w:szCs w:val="28"/>
        </w:rPr>
        <w:t>://students.clinicalmonster.com</w:t>
      </w:r>
    </w:p>
    <w:p w14:paraId="4DB533C6" w14:textId="77777777" w:rsidR="00FE3E4D" w:rsidRPr="003A0DA4" w:rsidRDefault="00FE3E4D" w:rsidP="00FD00BA">
      <w:pPr>
        <w:rPr>
          <w:sz w:val="27"/>
          <w:szCs w:val="20"/>
        </w:rPr>
      </w:pPr>
    </w:p>
    <w:p w14:paraId="3B901B28" w14:textId="77777777" w:rsidR="00FE3E4D" w:rsidRPr="003A0DA4" w:rsidRDefault="00FE3E4D" w:rsidP="00FD00BA">
      <w:pPr>
        <w:rPr>
          <w:sz w:val="27"/>
          <w:szCs w:val="20"/>
        </w:rPr>
      </w:pPr>
    </w:p>
    <w:p w14:paraId="354CE04F" w14:textId="39F32E36" w:rsidR="003E5BF0" w:rsidRPr="003A0DA4" w:rsidRDefault="003E5BF0" w:rsidP="00FD00BA">
      <w:pPr>
        <w:rPr>
          <w:sz w:val="27"/>
          <w:szCs w:val="20"/>
        </w:rPr>
      </w:pPr>
    </w:p>
    <w:p w14:paraId="02249306" w14:textId="77777777" w:rsidR="003E5BF0" w:rsidRPr="003A0DA4" w:rsidRDefault="003E5BF0" w:rsidP="00FD00BA">
      <w:pPr>
        <w:rPr>
          <w:sz w:val="27"/>
          <w:szCs w:val="20"/>
        </w:rPr>
      </w:pPr>
    </w:p>
    <w:p w14:paraId="502910FD" w14:textId="77777777" w:rsidR="003E5BF0" w:rsidRPr="003A0DA4" w:rsidRDefault="003E5BF0" w:rsidP="00FD00BA">
      <w:pPr>
        <w:rPr>
          <w:sz w:val="27"/>
          <w:szCs w:val="20"/>
        </w:rPr>
      </w:pPr>
    </w:p>
    <w:p w14:paraId="7B0EAAF0" w14:textId="77777777" w:rsidR="003E5BF0" w:rsidRPr="003A0DA4" w:rsidRDefault="003E5BF0" w:rsidP="00FD00BA">
      <w:pPr>
        <w:rPr>
          <w:sz w:val="27"/>
          <w:szCs w:val="20"/>
        </w:rPr>
      </w:pPr>
    </w:p>
    <w:p w14:paraId="7CC0B557" w14:textId="77777777" w:rsidR="003E5BF0" w:rsidRPr="003A0DA4" w:rsidRDefault="003E5BF0" w:rsidP="00FD00BA">
      <w:pPr>
        <w:rPr>
          <w:sz w:val="27"/>
          <w:szCs w:val="20"/>
        </w:rPr>
      </w:pPr>
    </w:p>
    <w:p w14:paraId="07F9CA10" w14:textId="77777777" w:rsidR="003E5BF0" w:rsidRPr="003A0DA4" w:rsidRDefault="003E5BF0" w:rsidP="00FD00BA">
      <w:pPr>
        <w:rPr>
          <w:sz w:val="27"/>
          <w:szCs w:val="20"/>
        </w:rPr>
      </w:pPr>
    </w:p>
    <w:p w14:paraId="447F44C2" w14:textId="77777777" w:rsidR="002823AA" w:rsidRPr="003A0DA4" w:rsidRDefault="002823AA" w:rsidP="00FD00BA"/>
    <w:p w14:paraId="617DA6E8" w14:textId="77777777" w:rsidR="002823AA" w:rsidRPr="003A0DA4" w:rsidRDefault="002823AA" w:rsidP="00FD00BA"/>
    <w:p w14:paraId="2C7909B8" w14:textId="77777777" w:rsidR="002823AA" w:rsidRPr="003A0DA4" w:rsidRDefault="002823AA" w:rsidP="00FD00BA"/>
    <w:p w14:paraId="3A769FDA" w14:textId="09D751F5" w:rsidR="002823AA" w:rsidRPr="003A0DA4" w:rsidRDefault="00F9611E" w:rsidP="00FD00BA">
      <w:r w:rsidRPr="003A0DA4">
        <w:rPr>
          <w:noProof/>
        </w:rPr>
        <w:drawing>
          <wp:anchor distT="0" distB="0" distL="114300" distR="114300" simplePos="0" relativeHeight="251659264" behindDoc="0" locked="0" layoutInCell="1" allowOverlap="1" wp14:anchorId="246FD994" wp14:editId="31DD53ED">
            <wp:simplePos x="0" y="0"/>
            <wp:positionH relativeFrom="margin">
              <wp:posOffset>0</wp:posOffset>
            </wp:positionH>
            <wp:positionV relativeFrom="margin">
              <wp:posOffset>6841490</wp:posOffset>
            </wp:positionV>
            <wp:extent cx="1737360" cy="1332499"/>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1-12 at 2.05.10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0" cy="1332499"/>
                    </a:xfrm>
                    <a:prstGeom prst="rect">
                      <a:avLst/>
                    </a:prstGeom>
                  </pic:spPr>
                </pic:pic>
              </a:graphicData>
            </a:graphic>
            <wp14:sizeRelH relativeFrom="margin">
              <wp14:pctWidth>0</wp14:pctWidth>
            </wp14:sizeRelH>
            <wp14:sizeRelV relativeFrom="margin">
              <wp14:pctHeight>0</wp14:pctHeight>
            </wp14:sizeRelV>
          </wp:anchor>
        </w:drawing>
      </w:r>
      <w:r w:rsidRPr="003A0DA4">
        <w:rPr>
          <w:noProof/>
          <w:sz w:val="28"/>
          <w:szCs w:val="28"/>
        </w:rPr>
        <w:drawing>
          <wp:anchor distT="0" distB="0" distL="114300" distR="114300" simplePos="0" relativeHeight="251660288" behindDoc="0" locked="0" layoutInCell="1" allowOverlap="1" wp14:anchorId="3F332063" wp14:editId="42149BD4">
            <wp:simplePos x="0" y="0"/>
            <wp:positionH relativeFrom="margin">
              <wp:posOffset>4470400</wp:posOffset>
            </wp:positionH>
            <wp:positionV relativeFrom="margin">
              <wp:posOffset>6713220</wp:posOffset>
            </wp:positionV>
            <wp:extent cx="1737360" cy="144944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11-12 at 2.04.04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360" cy="1449444"/>
                    </a:xfrm>
                    <a:prstGeom prst="rect">
                      <a:avLst/>
                    </a:prstGeom>
                  </pic:spPr>
                </pic:pic>
              </a:graphicData>
            </a:graphic>
            <wp14:sizeRelH relativeFrom="margin">
              <wp14:pctWidth>0</wp14:pctWidth>
            </wp14:sizeRelH>
            <wp14:sizeRelV relativeFrom="margin">
              <wp14:pctHeight>0</wp14:pctHeight>
            </wp14:sizeRelV>
          </wp:anchor>
        </w:drawing>
      </w:r>
    </w:p>
    <w:p w14:paraId="73DF3706" w14:textId="77777777" w:rsidR="002823AA" w:rsidRPr="003A0DA4" w:rsidRDefault="002823AA" w:rsidP="00FD00BA"/>
    <w:p w14:paraId="0C89E709" w14:textId="77777777" w:rsidR="00E40230" w:rsidRPr="003A0DA4" w:rsidRDefault="00E40230" w:rsidP="00FD00BA">
      <w:pPr>
        <w:rPr>
          <w:b/>
        </w:rPr>
      </w:pPr>
    </w:p>
    <w:p w14:paraId="4F97BCAF" w14:textId="77777777" w:rsidR="00FD00BA" w:rsidRPr="003A0DA4" w:rsidRDefault="00FD00BA" w:rsidP="00FD00BA">
      <w:pPr>
        <w:rPr>
          <w:b/>
        </w:rPr>
      </w:pPr>
      <w:r w:rsidRPr="003A0DA4">
        <w:rPr>
          <w:b/>
        </w:rPr>
        <w:br w:type="page"/>
      </w:r>
    </w:p>
    <w:p w14:paraId="4A5EA3BF" w14:textId="77777777" w:rsidR="00C53D7E" w:rsidRPr="003A0DA4" w:rsidRDefault="00C53D7E" w:rsidP="00FD00BA">
      <w:pPr>
        <w:rPr>
          <w:b/>
        </w:rPr>
      </w:pPr>
    </w:p>
    <w:p w14:paraId="2BBCB266" w14:textId="77777777" w:rsidR="00C53D7E" w:rsidRPr="003A0DA4" w:rsidRDefault="00C53D7E" w:rsidP="00FD00BA">
      <w:pPr>
        <w:rPr>
          <w:b/>
        </w:rPr>
      </w:pPr>
    </w:p>
    <w:p w14:paraId="57F51FD2" w14:textId="74C89F64" w:rsidR="00A04214" w:rsidRPr="003A0DA4" w:rsidRDefault="00E40230" w:rsidP="00FD00BA">
      <w:pPr>
        <w:rPr>
          <w:b/>
        </w:rPr>
      </w:pPr>
      <w:r w:rsidRPr="003A0DA4">
        <w:rPr>
          <w:b/>
        </w:rPr>
        <w:t>Table of Contents</w:t>
      </w:r>
    </w:p>
    <w:p w14:paraId="0A546B4B" w14:textId="77777777" w:rsidR="002F2935" w:rsidRPr="003A0DA4" w:rsidRDefault="002F2935" w:rsidP="00FD00BA">
      <w:pPr>
        <w:rPr>
          <w:b/>
        </w:rPr>
      </w:pPr>
    </w:p>
    <w:p w14:paraId="01566C1D" w14:textId="77777777" w:rsidR="00E40230" w:rsidRPr="003A0DA4" w:rsidRDefault="00E40230" w:rsidP="00FD00BA">
      <w:pPr>
        <w:rPr>
          <w:b/>
        </w:rPr>
      </w:pPr>
    </w:p>
    <w:p w14:paraId="4A34CF16" w14:textId="4A502E66" w:rsidR="00E40230" w:rsidRPr="003A0DA4" w:rsidRDefault="00FD00BA" w:rsidP="00FD00BA">
      <w:pPr>
        <w:spacing w:line="480" w:lineRule="auto"/>
      </w:pPr>
      <w:r w:rsidRPr="003A0DA4">
        <w:t xml:space="preserve">Welcome to the Emergency Medicine </w:t>
      </w:r>
      <w:r w:rsidR="00E40230" w:rsidRPr="003A0DA4">
        <w:t>Clerkship</w:t>
      </w:r>
      <w:r w:rsidR="00AE58E3">
        <w:t>……………………………………..…..........................3</w:t>
      </w:r>
    </w:p>
    <w:p w14:paraId="20805A5B" w14:textId="0140F2F0" w:rsidR="004C01CB" w:rsidRPr="003A0DA4" w:rsidRDefault="004C01CB" w:rsidP="00FD00BA">
      <w:pPr>
        <w:spacing w:line="480" w:lineRule="auto"/>
      </w:pPr>
      <w:r w:rsidRPr="003A0DA4">
        <w:t>Key Contact Informatio</w:t>
      </w:r>
      <w:r w:rsidR="00AE58E3">
        <w:t>n………..………………………………………………………….......................3</w:t>
      </w:r>
    </w:p>
    <w:p w14:paraId="65EDC7E9" w14:textId="2A67B688" w:rsidR="00E40230" w:rsidRPr="003A0DA4" w:rsidRDefault="00C43C49" w:rsidP="00FD00BA">
      <w:pPr>
        <w:spacing w:line="480" w:lineRule="auto"/>
        <w:rPr>
          <w:b/>
        </w:rPr>
      </w:pPr>
      <w:r w:rsidRPr="003A0DA4">
        <w:t xml:space="preserve">EM </w:t>
      </w:r>
      <w:r w:rsidR="00E40230" w:rsidRPr="003A0DA4">
        <w:t>Clerkship Competency-Based Goals and Objectives</w:t>
      </w:r>
      <w:r w:rsidRPr="003A0DA4">
        <w:t>……………………………………</w:t>
      </w:r>
      <w:r w:rsidR="00AE58E3">
        <w:t>……........4-5</w:t>
      </w:r>
      <w:r w:rsidR="00E40230" w:rsidRPr="003A0DA4">
        <w:rPr>
          <w:b/>
        </w:rPr>
        <w:t xml:space="preserve"> </w:t>
      </w:r>
    </w:p>
    <w:p w14:paraId="0925EC94" w14:textId="6340A82A" w:rsidR="00E40230" w:rsidRPr="003A0DA4" w:rsidRDefault="00C43C49" w:rsidP="00FD00BA">
      <w:pPr>
        <w:spacing w:line="480" w:lineRule="auto"/>
      </w:pPr>
      <w:r w:rsidRPr="003A0DA4">
        <w:t xml:space="preserve">EM </w:t>
      </w:r>
      <w:r w:rsidR="00E40230" w:rsidRPr="003A0DA4">
        <w:t>Clerkship Competency-Based Core Content and Conditions</w:t>
      </w:r>
      <w:r w:rsidRPr="003A0DA4">
        <w:t>………………</w:t>
      </w:r>
      <w:r w:rsidR="00AE58E3">
        <w:t>…………………...........6</w:t>
      </w:r>
    </w:p>
    <w:p w14:paraId="1B36FF65" w14:textId="3679B29B" w:rsidR="009A4BCA" w:rsidRPr="003A0DA4" w:rsidRDefault="009A4BCA" w:rsidP="00FD00BA">
      <w:pPr>
        <w:spacing w:line="480" w:lineRule="auto"/>
      </w:pPr>
      <w:r w:rsidRPr="003A0DA4">
        <w:t>Medical Student Responsibilities and Supervision Policies</w:t>
      </w:r>
      <w:r w:rsidR="00FD00BA" w:rsidRPr="003A0DA4">
        <w:t>…………….……</w:t>
      </w:r>
      <w:r w:rsidR="00AE58E3">
        <w:t>……………………...........7</w:t>
      </w:r>
    </w:p>
    <w:p w14:paraId="48070512" w14:textId="07D5A233" w:rsidR="003D3991" w:rsidRPr="003A0DA4" w:rsidRDefault="003D3991" w:rsidP="00FD00BA">
      <w:pPr>
        <w:spacing w:line="480" w:lineRule="auto"/>
        <w:rPr>
          <w:color w:val="000000"/>
        </w:rPr>
      </w:pPr>
      <w:r w:rsidRPr="003A0DA4">
        <w:rPr>
          <w:color w:val="000000"/>
        </w:rPr>
        <w:t>Case Logger: Tracking Patient Experiences</w:t>
      </w:r>
      <w:r w:rsidR="00FD00BA" w:rsidRPr="003A0DA4">
        <w:t>………………………</w:t>
      </w:r>
      <w:r w:rsidR="00E42281" w:rsidRPr="003A0DA4">
        <w:t>…………………………………...</w:t>
      </w:r>
      <w:r w:rsidR="00AE58E3">
        <w:t>.....8</w:t>
      </w:r>
    </w:p>
    <w:p w14:paraId="610D1B92" w14:textId="598109D8" w:rsidR="003D3991" w:rsidRPr="003A0DA4" w:rsidRDefault="003D3991" w:rsidP="00FD00BA">
      <w:pPr>
        <w:spacing w:line="480" w:lineRule="auto"/>
      </w:pPr>
      <w:r w:rsidRPr="003A0DA4">
        <w:t>Schedule and Duty Hours</w:t>
      </w:r>
      <w:r w:rsidR="00FD00BA" w:rsidRPr="003A0DA4">
        <w:t>…………………….……………</w:t>
      </w:r>
      <w:r w:rsidR="00AE58E3">
        <w:t>………………………………………….......9</w:t>
      </w:r>
    </w:p>
    <w:p w14:paraId="5BCDF37D" w14:textId="4523AA65" w:rsidR="003D3991" w:rsidRPr="003A0DA4" w:rsidRDefault="003D3991" w:rsidP="00FD00BA">
      <w:pPr>
        <w:spacing w:line="480" w:lineRule="auto"/>
      </w:pPr>
      <w:r w:rsidRPr="003A0DA4">
        <w:t>Learning Resources</w:t>
      </w:r>
      <w:r w:rsidR="00FD00BA" w:rsidRPr="003A0DA4">
        <w:t>: Required and Suggested……</w:t>
      </w:r>
      <w:r w:rsidR="00EF1883" w:rsidRPr="003A0DA4">
        <w:t>……….</w:t>
      </w:r>
      <w:r w:rsidR="0000278B" w:rsidRPr="003A0DA4">
        <w:t>………</w:t>
      </w:r>
      <w:r w:rsidR="00AE58E3">
        <w:t>………………………………..…....10</w:t>
      </w:r>
    </w:p>
    <w:p w14:paraId="4E91A798" w14:textId="1302E00F" w:rsidR="003D3991" w:rsidRPr="003A0DA4" w:rsidRDefault="003D3991" w:rsidP="00FD00BA">
      <w:pPr>
        <w:spacing w:line="480" w:lineRule="auto"/>
      </w:pPr>
      <w:r w:rsidRPr="003A0DA4">
        <w:t>Formative Assessments</w:t>
      </w:r>
      <w:r w:rsidR="00E42281" w:rsidRPr="003A0DA4">
        <w:t>……………...……….………</w:t>
      </w:r>
      <w:r w:rsidR="00AE58E3">
        <w:t>…………………………………………………..11</w:t>
      </w:r>
    </w:p>
    <w:p w14:paraId="1C9AFA4A" w14:textId="724D50AF" w:rsidR="003D3991" w:rsidRPr="003A0DA4" w:rsidRDefault="003D3991" w:rsidP="00FD00BA">
      <w:pPr>
        <w:spacing w:line="480" w:lineRule="auto"/>
      </w:pPr>
      <w:r w:rsidRPr="003A0DA4">
        <w:t>Summative Assessments and Grading Policies</w:t>
      </w:r>
      <w:r w:rsidR="00FD00BA" w:rsidRPr="003A0DA4">
        <w:t>.…………………………</w:t>
      </w:r>
      <w:r w:rsidR="00AE58E3">
        <w:t>……………………………....11</w:t>
      </w:r>
    </w:p>
    <w:p w14:paraId="6FB22053" w14:textId="43B99C0F" w:rsidR="00801BC6" w:rsidRPr="003A0DA4" w:rsidRDefault="00801BC6" w:rsidP="00801BC6">
      <w:pPr>
        <w:spacing w:line="480" w:lineRule="auto"/>
        <w:rPr>
          <w:b/>
        </w:rPr>
      </w:pPr>
      <w:r w:rsidRPr="003A0DA4">
        <w:t>Health Information Portability and Accountabili</w:t>
      </w:r>
      <w:r w:rsidR="00AE58E3">
        <w:t>ty Act (HIPAA) …………………………………..12-13</w:t>
      </w:r>
    </w:p>
    <w:p w14:paraId="277E87FC" w14:textId="42A4BA20" w:rsidR="009A4BCA" w:rsidRPr="00AE58E3" w:rsidRDefault="00AE58E3" w:rsidP="00AE58E3">
      <w:pPr>
        <w:spacing w:line="480" w:lineRule="auto"/>
      </w:pPr>
      <w:r>
        <w:t>Student and Facilitator Code of Conduct and Mistreatment Policies………………………………...14-17</w:t>
      </w:r>
    </w:p>
    <w:p w14:paraId="54841F78" w14:textId="5E3954D7" w:rsidR="002E31AB" w:rsidRPr="003A0DA4" w:rsidRDefault="00AE58E3" w:rsidP="00FD00BA">
      <w:pPr>
        <w:spacing w:line="480" w:lineRule="auto"/>
      </w:pPr>
      <w:r>
        <w:t>Student Safety and Infectious Hazard Exposure …………………………………………………….18-19</w:t>
      </w:r>
    </w:p>
    <w:p w14:paraId="16D053C4" w14:textId="77777777" w:rsidR="00BE0221" w:rsidRPr="003A0DA4" w:rsidRDefault="00BE0221" w:rsidP="00FD00BA">
      <w:pPr>
        <w:rPr>
          <w:b/>
        </w:rPr>
      </w:pPr>
      <w:bookmarkStart w:id="0" w:name="_GoBack"/>
      <w:bookmarkEnd w:id="0"/>
    </w:p>
    <w:p w14:paraId="4A4C4C7C" w14:textId="77777777" w:rsidR="00FD00BA" w:rsidRPr="003A0DA4" w:rsidRDefault="00FD00BA">
      <w:pPr>
        <w:rPr>
          <w:b/>
        </w:rPr>
      </w:pPr>
      <w:r w:rsidRPr="003A0DA4">
        <w:rPr>
          <w:b/>
        </w:rPr>
        <w:br w:type="page"/>
      </w:r>
    </w:p>
    <w:p w14:paraId="0114CEFF" w14:textId="77777777" w:rsidR="00C53D7E" w:rsidRPr="003A0DA4" w:rsidRDefault="00C53D7E" w:rsidP="00FD00BA">
      <w:pPr>
        <w:rPr>
          <w:b/>
        </w:rPr>
      </w:pPr>
    </w:p>
    <w:p w14:paraId="1D2C9283" w14:textId="14BFF541" w:rsidR="00936D23" w:rsidRPr="003A0DA4" w:rsidRDefault="00936D23" w:rsidP="00FD00BA">
      <w:pPr>
        <w:rPr>
          <w:b/>
        </w:rPr>
      </w:pPr>
      <w:r w:rsidRPr="003A0DA4">
        <w:rPr>
          <w:b/>
        </w:rPr>
        <w:t xml:space="preserve">Welcome to </w:t>
      </w:r>
      <w:r w:rsidR="00FD00BA" w:rsidRPr="003A0DA4">
        <w:rPr>
          <w:b/>
        </w:rPr>
        <w:t>the Emergency Medicine</w:t>
      </w:r>
      <w:r w:rsidR="00C53D7E" w:rsidRPr="003A0DA4">
        <w:rPr>
          <w:b/>
        </w:rPr>
        <w:t xml:space="preserve"> Clerkship</w:t>
      </w:r>
    </w:p>
    <w:p w14:paraId="4487DBD2" w14:textId="03F86B02" w:rsidR="005B020C" w:rsidRPr="003A0DA4" w:rsidRDefault="005B020C" w:rsidP="005B020C">
      <w:pPr>
        <w:spacing w:before="280"/>
        <w:jc w:val="both"/>
        <w:rPr>
          <w:sz w:val="20"/>
          <w:szCs w:val="20"/>
        </w:rPr>
      </w:pPr>
      <w:r w:rsidRPr="003A0DA4">
        <w:rPr>
          <w:color w:val="000000"/>
          <w:sz w:val="22"/>
          <w:szCs w:val="22"/>
        </w:rPr>
        <w:t xml:space="preserve">This senior medical student course </w:t>
      </w:r>
      <w:r w:rsidR="00432BCF" w:rsidRPr="003A0DA4">
        <w:rPr>
          <w:color w:val="000000"/>
          <w:sz w:val="22"/>
          <w:szCs w:val="22"/>
        </w:rPr>
        <w:t>comes</w:t>
      </w:r>
      <w:r w:rsidRPr="003A0DA4">
        <w:rPr>
          <w:color w:val="000000"/>
          <w:sz w:val="22"/>
          <w:szCs w:val="22"/>
        </w:rPr>
        <w:t xml:space="preserve"> after completion of your core third-year rotations. As an acute care rotation, this clerkship allow</w:t>
      </w:r>
      <w:r w:rsidR="00432BCF" w:rsidRPr="003A0DA4">
        <w:rPr>
          <w:color w:val="000000"/>
          <w:sz w:val="22"/>
          <w:szCs w:val="22"/>
        </w:rPr>
        <w:t>s</w:t>
      </w:r>
      <w:r w:rsidRPr="003A0DA4">
        <w:rPr>
          <w:color w:val="000000"/>
          <w:sz w:val="22"/>
          <w:szCs w:val="22"/>
        </w:rPr>
        <w:t xml:space="preserve"> you to synthesize clinical skills from all your prior experiences in the </w:t>
      </w:r>
      <w:r w:rsidR="00C53D7E" w:rsidRPr="003A0DA4">
        <w:rPr>
          <w:color w:val="000000"/>
          <w:sz w:val="22"/>
          <w:szCs w:val="22"/>
        </w:rPr>
        <w:t xml:space="preserve">diagnosis and </w:t>
      </w:r>
      <w:r w:rsidRPr="003A0DA4">
        <w:rPr>
          <w:color w:val="000000"/>
          <w:sz w:val="22"/>
          <w:szCs w:val="22"/>
        </w:rPr>
        <w:t xml:space="preserve">management of </w:t>
      </w:r>
      <w:r w:rsidR="00C53D7E" w:rsidRPr="003A0DA4">
        <w:rPr>
          <w:color w:val="000000"/>
          <w:sz w:val="22"/>
          <w:szCs w:val="22"/>
        </w:rPr>
        <w:t xml:space="preserve">adult and pediatric </w:t>
      </w:r>
      <w:r w:rsidRPr="003A0DA4">
        <w:rPr>
          <w:color w:val="000000"/>
          <w:sz w:val="22"/>
          <w:szCs w:val="22"/>
        </w:rPr>
        <w:t xml:space="preserve">patients. </w:t>
      </w:r>
    </w:p>
    <w:p w14:paraId="2B08F104" w14:textId="62B40F0A" w:rsidR="005B020C" w:rsidRPr="003A0DA4" w:rsidRDefault="005B020C" w:rsidP="005B020C">
      <w:pPr>
        <w:spacing w:before="280"/>
        <w:jc w:val="both"/>
        <w:rPr>
          <w:sz w:val="20"/>
          <w:szCs w:val="20"/>
        </w:rPr>
      </w:pPr>
      <w:r w:rsidRPr="003A0DA4">
        <w:rPr>
          <w:color w:val="000000"/>
          <w:sz w:val="22"/>
          <w:szCs w:val="22"/>
        </w:rPr>
        <w:t>You will be rotating through</w:t>
      </w:r>
      <w:r w:rsidR="00C53D7E" w:rsidRPr="003A0DA4">
        <w:rPr>
          <w:color w:val="000000"/>
          <w:sz w:val="22"/>
          <w:szCs w:val="22"/>
        </w:rPr>
        <w:t xml:space="preserve"> the</w:t>
      </w:r>
      <w:r w:rsidRPr="003A0DA4">
        <w:rPr>
          <w:color w:val="000000"/>
          <w:sz w:val="22"/>
          <w:szCs w:val="22"/>
        </w:rPr>
        <w:t xml:space="preserve"> emergency departments</w:t>
      </w:r>
      <w:r w:rsidR="00432BCF" w:rsidRPr="003A0DA4">
        <w:rPr>
          <w:color w:val="000000"/>
          <w:sz w:val="22"/>
          <w:szCs w:val="22"/>
        </w:rPr>
        <w:t xml:space="preserve"> at Kings County Hospital (KCH),</w:t>
      </w:r>
      <w:r w:rsidRPr="003A0DA4">
        <w:rPr>
          <w:color w:val="000000"/>
          <w:sz w:val="22"/>
          <w:szCs w:val="22"/>
        </w:rPr>
        <w:t xml:space="preserve"> University Hospital of Brooklyn (UHB) or Maimonides Medical Center (MMC). All emergency departments are open 24 ho</w:t>
      </w:r>
      <w:r w:rsidR="00432BCF" w:rsidRPr="003A0DA4">
        <w:rPr>
          <w:color w:val="000000"/>
          <w:sz w:val="22"/>
          <w:szCs w:val="22"/>
        </w:rPr>
        <w:t>urs a day, 7 days a week. We evaluate</w:t>
      </w:r>
      <w:r w:rsidRPr="003A0DA4">
        <w:rPr>
          <w:color w:val="000000"/>
          <w:sz w:val="22"/>
          <w:szCs w:val="22"/>
        </w:rPr>
        <w:t xml:space="preserve"> everybody who presents for care. Every shift will be different and you will have many opportunities to learn from your patients. While the emergency d</w:t>
      </w:r>
      <w:r w:rsidR="00432BCF" w:rsidRPr="003A0DA4">
        <w:rPr>
          <w:color w:val="000000"/>
          <w:sz w:val="22"/>
          <w:szCs w:val="22"/>
        </w:rPr>
        <w:t xml:space="preserve">epartment (ED) may be </w:t>
      </w:r>
      <w:r w:rsidRPr="003A0DA4">
        <w:rPr>
          <w:color w:val="000000"/>
          <w:sz w:val="22"/>
          <w:szCs w:val="22"/>
        </w:rPr>
        <w:t>described as chaotic, you should appreciate a structured learning environment in which you will have the responsibility of providing patient care under direct supervision.</w:t>
      </w:r>
    </w:p>
    <w:p w14:paraId="1112E53F" w14:textId="71B87887" w:rsidR="005B020C" w:rsidRPr="003A0DA4" w:rsidRDefault="005B020C" w:rsidP="005B020C">
      <w:pPr>
        <w:spacing w:before="280"/>
        <w:jc w:val="both"/>
        <w:rPr>
          <w:sz w:val="20"/>
          <w:szCs w:val="20"/>
        </w:rPr>
      </w:pPr>
      <w:r w:rsidRPr="003A0DA4">
        <w:rPr>
          <w:color w:val="000000"/>
          <w:sz w:val="22"/>
          <w:szCs w:val="22"/>
        </w:rPr>
        <w:t>No matter your career path, in this course you should find many thin</w:t>
      </w:r>
      <w:r w:rsidR="00432BCF" w:rsidRPr="003A0DA4">
        <w:rPr>
          <w:color w:val="000000"/>
          <w:sz w:val="22"/>
          <w:szCs w:val="22"/>
        </w:rPr>
        <w:t xml:space="preserve">gs that interest and engage you: </w:t>
      </w:r>
      <w:r w:rsidRPr="003A0DA4">
        <w:rPr>
          <w:color w:val="000000"/>
          <w:sz w:val="22"/>
          <w:szCs w:val="22"/>
        </w:rPr>
        <w:t>a wid</w:t>
      </w:r>
      <w:r w:rsidR="00432BCF" w:rsidRPr="003A0DA4">
        <w:rPr>
          <w:color w:val="000000"/>
          <w:sz w:val="22"/>
          <w:szCs w:val="22"/>
        </w:rPr>
        <w:t>e breadth of clinical pathology,</w:t>
      </w:r>
      <w:r w:rsidRPr="003A0DA4">
        <w:rPr>
          <w:color w:val="000000"/>
          <w:sz w:val="22"/>
          <w:szCs w:val="22"/>
        </w:rPr>
        <w:t xml:space="preserve"> opportunities to care for crit</w:t>
      </w:r>
      <w:r w:rsidR="00432BCF" w:rsidRPr="003A0DA4">
        <w:rPr>
          <w:color w:val="000000"/>
          <w:sz w:val="22"/>
          <w:szCs w:val="22"/>
        </w:rPr>
        <w:t>ically ill patients,</w:t>
      </w:r>
      <w:r w:rsidRPr="003A0DA4">
        <w:rPr>
          <w:color w:val="000000"/>
          <w:sz w:val="22"/>
          <w:szCs w:val="22"/>
        </w:rPr>
        <w:t xml:space="preserve"> interacting with patients, their families, consultation services, and other healthcare</w:t>
      </w:r>
      <w:r w:rsidR="00432BCF" w:rsidRPr="003A0DA4">
        <w:rPr>
          <w:color w:val="000000"/>
          <w:sz w:val="22"/>
          <w:szCs w:val="22"/>
        </w:rPr>
        <w:t xml:space="preserve"> providers, hands-on procedures,</w:t>
      </w:r>
      <w:r w:rsidRPr="003A0DA4">
        <w:rPr>
          <w:color w:val="000000"/>
          <w:sz w:val="22"/>
          <w:szCs w:val="22"/>
        </w:rPr>
        <w:t xml:space="preserve"> and more. We hope that you appreciate the role that emergency medicine plays within the community and how patients utilize the ED to access medical care.</w:t>
      </w:r>
      <w:r w:rsidR="008A7D69" w:rsidRPr="003A0DA4">
        <w:rPr>
          <w:rStyle w:val="FootnoteReference"/>
          <w:color w:val="000000"/>
          <w:sz w:val="22"/>
          <w:szCs w:val="22"/>
        </w:rPr>
        <w:footnoteReference w:id="1"/>
      </w:r>
    </w:p>
    <w:p w14:paraId="1CF15D9B" w14:textId="77777777" w:rsidR="005B020C" w:rsidRPr="003A0DA4" w:rsidRDefault="005B020C" w:rsidP="005B020C">
      <w:pPr>
        <w:rPr>
          <w:sz w:val="20"/>
          <w:szCs w:val="20"/>
        </w:rPr>
      </w:pPr>
    </w:p>
    <w:p w14:paraId="483C1808" w14:textId="041B7F22" w:rsidR="004C01CB" w:rsidRPr="003A0DA4" w:rsidRDefault="004C01CB" w:rsidP="00FD00BA">
      <w:pPr>
        <w:rPr>
          <w:b/>
        </w:rPr>
      </w:pPr>
      <w:r w:rsidRPr="003A0DA4">
        <w:rPr>
          <w:b/>
        </w:rPr>
        <w:t>Key Contact Information:</w:t>
      </w:r>
    </w:p>
    <w:p w14:paraId="4472BE3A" w14:textId="77777777" w:rsidR="004C01CB" w:rsidRPr="003A0DA4" w:rsidRDefault="004C01CB" w:rsidP="008A7D69"/>
    <w:p w14:paraId="48FF6F68"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Dr. Linda Fan</w:t>
      </w:r>
    </w:p>
    <w:p w14:paraId="0A61C5D9"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Clerkship Director</w:t>
      </w:r>
    </w:p>
    <w:p w14:paraId="63EFB9DF"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(O) 718.270.2479</w:t>
      </w:r>
    </w:p>
    <w:p w14:paraId="7EBA8802" w14:textId="710ED161"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 xml:space="preserve">Email: </w:t>
      </w:r>
      <w:r w:rsidR="008A7D69" w:rsidRPr="003A0DA4">
        <w:rPr>
          <w:rFonts w:ascii="Times New Roman" w:hAnsi="Times New Roman"/>
          <w:sz w:val="22"/>
          <w:szCs w:val="22"/>
        </w:rPr>
        <w:t>linda.fan@downstate.edu</w:t>
      </w:r>
    </w:p>
    <w:p w14:paraId="5500B96C" w14:textId="77777777" w:rsidR="005B020C" w:rsidRPr="003A0DA4" w:rsidRDefault="005B020C" w:rsidP="008A7D69">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Office hours by appointment</w:t>
      </w:r>
    </w:p>
    <w:p w14:paraId="2E23A5AC" w14:textId="77777777" w:rsidR="00C53D7E" w:rsidRPr="003A0DA4" w:rsidRDefault="00C53D7E" w:rsidP="008A7D69">
      <w:pPr>
        <w:pStyle w:val="NormalWeb"/>
        <w:spacing w:before="0" w:beforeAutospacing="0" w:after="0" w:afterAutospacing="0"/>
        <w:rPr>
          <w:rFonts w:ascii="Times New Roman" w:hAnsi="Times New Roman"/>
          <w:color w:val="000000"/>
          <w:sz w:val="22"/>
          <w:szCs w:val="22"/>
        </w:rPr>
      </w:pPr>
    </w:p>
    <w:p w14:paraId="28977394" w14:textId="23DAB773" w:rsidR="00C53D7E" w:rsidRPr="003A0DA4" w:rsidRDefault="00C53D7E" w:rsidP="008A7D69">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Dr. Nayla Delgado Torres</w:t>
      </w:r>
    </w:p>
    <w:p w14:paraId="5539C22A" w14:textId="13FC5AF9" w:rsidR="00C53D7E" w:rsidRPr="003A0DA4" w:rsidRDefault="00C53D7E" w:rsidP="008A7D69">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Assistant Clerkship Director</w:t>
      </w:r>
    </w:p>
    <w:p w14:paraId="32DB0EA7" w14:textId="2E737924" w:rsidR="00C53D7E" w:rsidRPr="003A0DA4" w:rsidRDefault="003A0DA4" w:rsidP="003A0DA4">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Email</w:t>
      </w:r>
      <w:r>
        <w:rPr>
          <w:rFonts w:ascii="Times New Roman" w:hAnsi="Times New Roman"/>
          <w:color w:val="000000"/>
          <w:sz w:val="22"/>
          <w:szCs w:val="22"/>
        </w:rPr>
        <w:t>: nayla.delgado@gmail.com</w:t>
      </w:r>
      <w:r w:rsidRPr="003A0DA4">
        <w:rPr>
          <w:rFonts w:ascii="Times New Roman" w:hAnsi="Times New Roman"/>
          <w:color w:val="000000"/>
          <w:sz w:val="22"/>
          <w:szCs w:val="22"/>
        </w:rPr>
        <w:t xml:space="preserve"> </w:t>
      </w:r>
    </w:p>
    <w:p w14:paraId="1A5E7978" w14:textId="77777777" w:rsidR="003A0DA4" w:rsidRPr="003A0DA4" w:rsidRDefault="003A0DA4" w:rsidP="003A0DA4">
      <w:pPr>
        <w:pStyle w:val="NormalWeb"/>
        <w:spacing w:before="0" w:beforeAutospacing="0" w:after="0" w:afterAutospacing="0"/>
        <w:rPr>
          <w:rFonts w:ascii="Times New Roman" w:hAnsi="Times New Roman"/>
        </w:rPr>
      </w:pPr>
    </w:p>
    <w:p w14:paraId="150C030E"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Ms. Tiesha Saunders</w:t>
      </w:r>
    </w:p>
    <w:p w14:paraId="08DDEA4F"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Student Education Coordinator</w:t>
      </w:r>
    </w:p>
    <w:p w14:paraId="44729158"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(O) 718.270.2994</w:t>
      </w:r>
    </w:p>
    <w:p w14:paraId="7A3EC318"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Email: tiesha.saunders@downstate.edu</w:t>
      </w:r>
    </w:p>
    <w:p w14:paraId="54CF5FA9" w14:textId="77777777" w:rsidR="005B020C" w:rsidRPr="003A0DA4" w:rsidRDefault="005B020C" w:rsidP="008A7D69"/>
    <w:p w14:paraId="3295BE9F" w14:textId="77777777" w:rsidR="005B020C" w:rsidRPr="003A0DA4" w:rsidRDefault="005B020C" w:rsidP="008A7D69">
      <w:pPr>
        <w:pStyle w:val="Heading2"/>
        <w:spacing w:before="0" w:beforeAutospacing="0" w:after="0" w:afterAutospacing="0"/>
      </w:pPr>
      <w:r w:rsidRPr="003A0DA4">
        <w:rPr>
          <w:b w:val="0"/>
          <w:bCs w:val="0"/>
          <w:color w:val="000000"/>
          <w:sz w:val="22"/>
          <w:szCs w:val="22"/>
        </w:rPr>
        <w:t>Emergency Department phone numbers:</w:t>
      </w:r>
    </w:p>
    <w:p w14:paraId="35BEA6A4"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KCH CCT</w:t>
      </w:r>
      <w:r w:rsidRPr="003A0DA4">
        <w:rPr>
          <w:rStyle w:val="apple-tab-span"/>
          <w:rFonts w:ascii="Times New Roman" w:hAnsi="Times New Roman"/>
          <w:color w:val="000000"/>
          <w:sz w:val="22"/>
          <w:szCs w:val="22"/>
        </w:rPr>
        <w:tab/>
      </w:r>
      <w:r w:rsidRPr="003A0DA4">
        <w:rPr>
          <w:rStyle w:val="apple-tab-span"/>
          <w:rFonts w:ascii="Times New Roman" w:hAnsi="Times New Roman"/>
          <w:color w:val="000000"/>
          <w:sz w:val="22"/>
          <w:szCs w:val="22"/>
        </w:rPr>
        <w:tab/>
      </w:r>
      <w:r w:rsidRPr="003A0DA4">
        <w:rPr>
          <w:rFonts w:ascii="Times New Roman" w:hAnsi="Times New Roman"/>
          <w:color w:val="000000"/>
          <w:sz w:val="22"/>
          <w:szCs w:val="22"/>
        </w:rPr>
        <w:t>718.245.4601</w:t>
      </w:r>
    </w:p>
    <w:p w14:paraId="6E0BA2FD" w14:textId="25A27154"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 xml:space="preserve">KCH Pod A </w:t>
      </w:r>
      <w:r w:rsidRPr="003A0DA4">
        <w:rPr>
          <w:rStyle w:val="apple-tab-span"/>
          <w:rFonts w:ascii="Times New Roman" w:hAnsi="Times New Roman"/>
          <w:color w:val="000000"/>
          <w:sz w:val="22"/>
          <w:szCs w:val="22"/>
        </w:rPr>
        <w:tab/>
      </w:r>
      <w:r w:rsidRPr="003A0DA4">
        <w:rPr>
          <w:rStyle w:val="apple-tab-span"/>
          <w:rFonts w:ascii="Times New Roman" w:hAnsi="Times New Roman"/>
          <w:color w:val="000000"/>
          <w:sz w:val="22"/>
          <w:szCs w:val="22"/>
        </w:rPr>
        <w:tab/>
      </w:r>
      <w:r w:rsidRPr="003A0DA4">
        <w:rPr>
          <w:rFonts w:ascii="Times New Roman" w:hAnsi="Times New Roman"/>
          <w:color w:val="000000"/>
          <w:sz w:val="22"/>
          <w:szCs w:val="22"/>
        </w:rPr>
        <w:t>718.245.4616</w:t>
      </w:r>
      <w:r w:rsidR="00A9262E">
        <w:rPr>
          <w:rFonts w:ascii="Times New Roman" w:hAnsi="Times New Roman"/>
          <w:color w:val="000000"/>
          <w:sz w:val="22"/>
          <w:szCs w:val="22"/>
        </w:rPr>
        <w:t>, 4617, 4618, 4619, 4620, 4621</w:t>
      </w:r>
    </w:p>
    <w:p w14:paraId="4F78B3B4"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KCH Peds</w:t>
      </w:r>
      <w:r w:rsidRPr="003A0DA4">
        <w:rPr>
          <w:rStyle w:val="apple-tab-span"/>
          <w:rFonts w:ascii="Times New Roman" w:hAnsi="Times New Roman"/>
          <w:color w:val="000000"/>
          <w:sz w:val="22"/>
          <w:szCs w:val="22"/>
        </w:rPr>
        <w:tab/>
      </w:r>
      <w:r w:rsidRPr="003A0DA4">
        <w:rPr>
          <w:rStyle w:val="apple-tab-span"/>
          <w:rFonts w:ascii="Times New Roman" w:hAnsi="Times New Roman"/>
          <w:color w:val="000000"/>
          <w:sz w:val="22"/>
          <w:szCs w:val="22"/>
        </w:rPr>
        <w:tab/>
      </w:r>
      <w:r w:rsidRPr="003A0DA4">
        <w:rPr>
          <w:rFonts w:ascii="Times New Roman" w:hAnsi="Times New Roman"/>
          <w:color w:val="000000"/>
          <w:sz w:val="22"/>
          <w:szCs w:val="22"/>
        </w:rPr>
        <w:t>718.245.3638</w:t>
      </w:r>
    </w:p>
    <w:p w14:paraId="6492DA87" w14:textId="77777777" w:rsidR="005B020C" w:rsidRPr="003A0DA4" w:rsidRDefault="005B020C" w:rsidP="008A7D69">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KCH FT</w:t>
      </w:r>
      <w:r w:rsidRPr="003A0DA4">
        <w:rPr>
          <w:rStyle w:val="apple-tab-span"/>
          <w:rFonts w:ascii="Times New Roman" w:hAnsi="Times New Roman"/>
          <w:color w:val="000000"/>
          <w:sz w:val="22"/>
          <w:szCs w:val="22"/>
        </w:rPr>
        <w:tab/>
      </w:r>
      <w:r w:rsidRPr="003A0DA4">
        <w:rPr>
          <w:rStyle w:val="apple-tab-span"/>
          <w:rFonts w:ascii="Times New Roman" w:hAnsi="Times New Roman"/>
          <w:color w:val="000000"/>
          <w:sz w:val="22"/>
          <w:szCs w:val="22"/>
        </w:rPr>
        <w:tab/>
      </w:r>
      <w:r w:rsidRPr="003A0DA4">
        <w:rPr>
          <w:rFonts w:ascii="Times New Roman" w:hAnsi="Times New Roman"/>
          <w:color w:val="000000"/>
          <w:sz w:val="22"/>
          <w:szCs w:val="22"/>
        </w:rPr>
        <w:t>718.245.4610</w:t>
      </w:r>
    </w:p>
    <w:p w14:paraId="70D65A96" w14:textId="22F81D73"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UHB Main</w:t>
      </w:r>
      <w:r w:rsidRPr="003A0DA4">
        <w:rPr>
          <w:rStyle w:val="apple-tab-span"/>
          <w:rFonts w:ascii="Times New Roman" w:hAnsi="Times New Roman"/>
          <w:color w:val="000000"/>
          <w:sz w:val="22"/>
          <w:szCs w:val="22"/>
        </w:rPr>
        <w:tab/>
      </w:r>
      <w:r w:rsidRPr="003A0DA4">
        <w:rPr>
          <w:rStyle w:val="apple-tab-span"/>
          <w:rFonts w:ascii="Times New Roman" w:hAnsi="Times New Roman"/>
          <w:color w:val="000000"/>
          <w:sz w:val="22"/>
          <w:szCs w:val="22"/>
        </w:rPr>
        <w:tab/>
      </w:r>
      <w:r w:rsidRPr="003A0DA4">
        <w:rPr>
          <w:rFonts w:ascii="Times New Roman" w:hAnsi="Times New Roman"/>
          <w:color w:val="000000"/>
          <w:sz w:val="22"/>
          <w:szCs w:val="22"/>
        </w:rPr>
        <w:t xml:space="preserve">718.270.4580 </w:t>
      </w:r>
    </w:p>
    <w:p w14:paraId="6A5E1BC2"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UHB Peds</w:t>
      </w:r>
      <w:r w:rsidRPr="003A0DA4">
        <w:rPr>
          <w:rStyle w:val="apple-tab-span"/>
          <w:rFonts w:ascii="Times New Roman" w:hAnsi="Times New Roman"/>
          <w:color w:val="000000"/>
          <w:sz w:val="22"/>
          <w:szCs w:val="22"/>
        </w:rPr>
        <w:tab/>
      </w:r>
      <w:r w:rsidRPr="003A0DA4">
        <w:rPr>
          <w:rStyle w:val="apple-tab-span"/>
          <w:rFonts w:ascii="Times New Roman" w:hAnsi="Times New Roman"/>
          <w:color w:val="000000"/>
          <w:sz w:val="22"/>
          <w:szCs w:val="22"/>
        </w:rPr>
        <w:tab/>
      </w:r>
      <w:r w:rsidRPr="003A0DA4">
        <w:rPr>
          <w:rFonts w:ascii="Times New Roman" w:hAnsi="Times New Roman"/>
          <w:color w:val="000000"/>
          <w:sz w:val="22"/>
          <w:szCs w:val="22"/>
        </w:rPr>
        <w:t>718.270.8267</w:t>
      </w:r>
    </w:p>
    <w:p w14:paraId="63E25A83" w14:textId="7933D129" w:rsidR="00A9262E" w:rsidRPr="00A9262E" w:rsidRDefault="005B020C" w:rsidP="00A9262E">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UHB FT</w:t>
      </w:r>
      <w:r w:rsidRPr="003A0DA4">
        <w:rPr>
          <w:rStyle w:val="apple-tab-span"/>
          <w:rFonts w:ascii="Times New Roman" w:hAnsi="Times New Roman"/>
          <w:color w:val="000000"/>
          <w:sz w:val="22"/>
          <w:szCs w:val="22"/>
        </w:rPr>
        <w:tab/>
      </w:r>
      <w:r w:rsidRPr="003A0DA4">
        <w:rPr>
          <w:rStyle w:val="apple-tab-span"/>
          <w:rFonts w:ascii="Times New Roman" w:hAnsi="Times New Roman"/>
          <w:color w:val="000000"/>
          <w:sz w:val="22"/>
          <w:szCs w:val="22"/>
        </w:rPr>
        <w:tab/>
      </w:r>
      <w:r w:rsidRPr="003A0DA4">
        <w:rPr>
          <w:rFonts w:ascii="Times New Roman" w:hAnsi="Times New Roman"/>
          <w:color w:val="000000"/>
          <w:sz w:val="22"/>
          <w:szCs w:val="22"/>
        </w:rPr>
        <w:t>718.270.8289</w:t>
      </w:r>
      <w:r w:rsidR="008E2BD5" w:rsidRPr="003A0DA4">
        <w:rPr>
          <w:b/>
        </w:rPr>
        <w:br w:type="page"/>
      </w:r>
    </w:p>
    <w:p w14:paraId="53EC1817" w14:textId="77777777" w:rsidR="00A9262E" w:rsidRDefault="00A9262E" w:rsidP="00FD00BA">
      <w:pPr>
        <w:rPr>
          <w:b/>
        </w:rPr>
      </w:pPr>
    </w:p>
    <w:p w14:paraId="6D6FCE04" w14:textId="7DB739DD" w:rsidR="002823AA" w:rsidRPr="003A0DA4" w:rsidRDefault="008E2BD5" w:rsidP="00FD00BA">
      <w:pPr>
        <w:rPr>
          <w:b/>
        </w:rPr>
      </w:pPr>
      <w:r w:rsidRPr="003A0DA4">
        <w:rPr>
          <w:b/>
        </w:rPr>
        <w:t>Emergency Medicine</w:t>
      </w:r>
      <w:r w:rsidR="00C86757" w:rsidRPr="003A0DA4">
        <w:rPr>
          <w:b/>
        </w:rPr>
        <w:t xml:space="preserve"> </w:t>
      </w:r>
      <w:r w:rsidR="002823AA" w:rsidRPr="003A0DA4">
        <w:rPr>
          <w:b/>
        </w:rPr>
        <w:t>Clerkship Competency-Based Goals and Objectives:</w:t>
      </w:r>
    </w:p>
    <w:p w14:paraId="1D943F51" w14:textId="4D3AFABF" w:rsidR="008E2BD5" w:rsidRPr="003A0DA4" w:rsidRDefault="008E2BD5" w:rsidP="008E2BD5">
      <w:pPr>
        <w:spacing w:before="280"/>
        <w:jc w:val="both"/>
        <w:rPr>
          <w:sz w:val="20"/>
          <w:szCs w:val="20"/>
        </w:rPr>
      </w:pPr>
      <w:r w:rsidRPr="003A0DA4">
        <w:rPr>
          <w:color w:val="000000"/>
          <w:sz w:val="22"/>
          <w:szCs w:val="22"/>
        </w:rPr>
        <w:t>The goals and objectives are based on proposed national curricular guidelines for emergency medicine and should provide you with a clear understanding of the clinical and non-clinical expectations for this course. The objectives listed below are organized by the six core competencies developed by the Accreditation Council for Graduate Medical Education (ACGME).</w:t>
      </w:r>
      <w:r w:rsidR="008A7D69" w:rsidRPr="003A0DA4">
        <w:rPr>
          <w:rStyle w:val="FootnoteReference"/>
          <w:color w:val="000000"/>
          <w:sz w:val="22"/>
          <w:szCs w:val="22"/>
        </w:rPr>
        <w:footnoteReference w:id="2"/>
      </w:r>
      <w:r w:rsidRPr="003A0DA4">
        <w:rPr>
          <w:color w:val="000000"/>
          <w:sz w:val="22"/>
          <w:szCs w:val="22"/>
        </w:rPr>
        <w:t xml:space="preserve"> </w:t>
      </w:r>
    </w:p>
    <w:p w14:paraId="5B4DC3B7" w14:textId="7BDB32A0"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Patient care</w:t>
      </w:r>
      <w:r w:rsidR="00ED05B2">
        <w:rPr>
          <w:color w:val="000000"/>
          <w:sz w:val="22"/>
          <w:szCs w:val="22"/>
        </w:rPr>
        <w:t xml:space="preserve"> and clinical reasoning</w:t>
      </w:r>
    </w:p>
    <w:p w14:paraId="2AFF3153" w14:textId="77777777" w:rsidR="00C5081F" w:rsidRDefault="008E2BD5" w:rsidP="008E2BD5">
      <w:pPr>
        <w:numPr>
          <w:ilvl w:val="2"/>
          <w:numId w:val="14"/>
        </w:numPr>
        <w:spacing w:before="280"/>
        <w:textAlignment w:val="baseline"/>
        <w:rPr>
          <w:color w:val="000000"/>
          <w:sz w:val="22"/>
          <w:szCs w:val="22"/>
        </w:rPr>
      </w:pPr>
      <w:r w:rsidRPr="003A0DA4">
        <w:rPr>
          <w:color w:val="000000"/>
          <w:sz w:val="22"/>
          <w:szCs w:val="22"/>
        </w:rPr>
        <w:t>Obtain an accurate and focused chief-complaint driven history</w:t>
      </w:r>
      <w:r w:rsidR="00C5081F">
        <w:rPr>
          <w:color w:val="000000"/>
          <w:sz w:val="22"/>
          <w:szCs w:val="22"/>
        </w:rPr>
        <w:t xml:space="preserve">. </w:t>
      </w:r>
    </w:p>
    <w:p w14:paraId="515A33A6" w14:textId="1169E2C7" w:rsidR="008E2BD5" w:rsidRPr="003A0DA4" w:rsidRDefault="00C5081F" w:rsidP="008E2BD5">
      <w:pPr>
        <w:numPr>
          <w:ilvl w:val="2"/>
          <w:numId w:val="14"/>
        </w:numPr>
        <w:spacing w:before="280"/>
        <w:textAlignment w:val="baseline"/>
        <w:rPr>
          <w:color w:val="000000"/>
          <w:sz w:val="22"/>
          <w:szCs w:val="22"/>
        </w:rPr>
      </w:pPr>
      <w:r>
        <w:rPr>
          <w:color w:val="000000"/>
          <w:sz w:val="22"/>
          <w:szCs w:val="22"/>
        </w:rPr>
        <w:t xml:space="preserve">Perform an accurate </w:t>
      </w:r>
      <w:r w:rsidR="003C1B68">
        <w:rPr>
          <w:color w:val="000000"/>
          <w:sz w:val="22"/>
          <w:szCs w:val="22"/>
        </w:rPr>
        <w:t xml:space="preserve">and relevant </w:t>
      </w:r>
      <w:r w:rsidR="008E2BD5" w:rsidRPr="003A0DA4">
        <w:rPr>
          <w:color w:val="000000"/>
          <w:sz w:val="22"/>
          <w:szCs w:val="22"/>
        </w:rPr>
        <w:t>physical exam</w:t>
      </w:r>
      <w:r w:rsidR="003C1B68">
        <w:rPr>
          <w:color w:val="000000"/>
          <w:sz w:val="22"/>
          <w:szCs w:val="22"/>
        </w:rPr>
        <w:t xml:space="preserve"> based on the chief complaint</w:t>
      </w:r>
      <w:r w:rsidR="008E2BD5" w:rsidRPr="003A0DA4">
        <w:rPr>
          <w:color w:val="000000"/>
          <w:sz w:val="22"/>
          <w:szCs w:val="22"/>
        </w:rPr>
        <w:t xml:space="preserve">. </w:t>
      </w:r>
    </w:p>
    <w:p w14:paraId="15605FAD" w14:textId="77777777"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 xml:space="preserve">Develop management skills—form evaluation and treatment plans, monitor patient response, and properly disposition patients. </w:t>
      </w:r>
    </w:p>
    <w:p w14:paraId="2D433AA1" w14:textId="349BF128" w:rsidR="008E2BD5" w:rsidRDefault="008E2BD5" w:rsidP="008E2BD5">
      <w:pPr>
        <w:numPr>
          <w:ilvl w:val="2"/>
          <w:numId w:val="14"/>
        </w:numPr>
        <w:spacing w:before="280"/>
        <w:textAlignment w:val="baseline"/>
        <w:rPr>
          <w:color w:val="000000"/>
          <w:sz w:val="22"/>
          <w:szCs w:val="22"/>
        </w:rPr>
      </w:pPr>
      <w:r w:rsidRPr="003A0DA4">
        <w:rPr>
          <w:color w:val="000000"/>
          <w:sz w:val="22"/>
          <w:szCs w:val="22"/>
        </w:rPr>
        <w:t>Demonstrate competence in basic procedural skills and understand clinical indications for advanced inva</w:t>
      </w:r>
      <w:r w:rsidR="00F82073">
        <w:rPr>
          <w:color w:val="000000"/>
          <w:sz w:val="22"/>
          <w:szCs w:val="22"/>
        </w:rPr>
        <w:t>sive procedures</w:t>
      </w:r>
      <w:r w:rsidRPr="003A0DA4">
        <w:rPr>
          <w:color w:val="000000"/>
          <w:sz w:val="22"/>
          <w:szCs w:val="22"/>
        </w:rPr>
        <w:t>.</w:t>
      </w:r>
    </w:p>
    <w:p w14:paraId="75342990" w14:textId="44B25E87" w:rsidR="00F82073" w:rsidRPr="003A0DA4" w:rsidRDefault="00F82073" w:rsidP="00F82073">
      <w:pPr>
        <w:numPr>
          <w:ilvl w:val="2"/>
          <w:numId w:val="14"/>
        </w:numPr>
        <w:spacing w:before="280"/>
        <w:jc w:val="both"/>
        <w:textAlignment w:val="baseline"/>
        <w:rPr>
          <w:color w:val="000000"/>
          <w:sz w:val="22"/>
          <w:szCs w:val="22"/>
        </w:rPr>
      </w:pPr>
      <w:r w:rsidRPr="003A0DA4">
        <w:rPr>
          <w:color w:val="000000"/>
          <w:sz w:val="22"/>
          <w:szCs w:val="22"/>
        </w:rPr>
        <w:t xml:space="preserve">Present cases in an organized manner, clearly and concisely summarizing impression and </w:t>
      </w:r>
      <w:r w:rsidR="00ED05B2">
        <w:rPr>
          <w:color w:val="000000"/>
          <w:sz w:val="22"/>
          <w:szCs w:val="22"/>
        </w:rPr>
        <w:t xml:space="preserve">prioritizing differentials with appropriate management </w:t>
      </w:r>
      <w:r w:rsidRPr="003A0DA4">
        <w:rPr>
          <w:color w:val="000000"/>
          <w:sz w:val="22"/>
          <w:szCs w:val="22"/>
        </w:rPr>
        <w:t xml:space="preserve">plan. </w:t>
      </w:r>
    </w:p>
    <w:p w14:paraId="28638B90" w14:textId="77777777" w:rsidR="00ED05B2" w:rsidRDefault="00F82073" w:rsidP="00ED05B2">
      <w:pPr>
        <w:numPr>
          <w:ilvl w:val="2"/>
          <w:numId w:val="14"/>
        </w:numPr>
        <w:spacing w:before="280"/>
        <w:textAlignment w:val="baseline"/>
        <w:rPr>
          <w:color w:val="000000"/>
          <w:sz w:val="22"/>
          <w:szCs w:val="22"/>
        </w:rPr>
      </w:pPr>
      <w:r w:rsidRPr="003A0DA4">
        <w:rPr>
          <w:color w:val="000000"/>
          <w:sz w:val="22"/>
          <w:szCs w:val="22"/>
        </w:rPr>
        <w:t>Document patient encounters accurately and succinctly.</w:t>
      </w:r>
      <w:r w:rsidR="00ED05B2" w:rsidRPr="00ED05B2">
        <w:rPr>
          <w:color w:val="000000"/>
          <w:sz w:val="22"/>
          <w:szCs w:val="22"/>
        </w:rPr>
        <w:t xml:space="preserve"> </w:t>
      </w:r>
    </w:p>
    <w:p w14:paraId="3899866C" w14:textId="56D2C2E6" w:rsidR="00F82073" w:rsidRPr="00ED05B2" w:rsidRDefault="00ED05B2" w:rsidP="00ED05B2">
      <w:pPr>
        <w:numPr>
          <w:ilvl w:val="2"/>
          <w:numId w:val="14"/>
        </w:numPr>
        <w:spacing w:before="280"/>
        <w:textAlignment w:val="baseline"/>
        <w:rPr>
          <w:color w:val="000000"/>
          <w:sz w:val="22"/>
          <w:szCs w:val="22"/>
        </w:rPr>
      </w:pPr>
      <w:r w:rsidRPr="003A0DA4">
        <w:rPr>
          <w:color w:val="000000"/>
          <w:sz w:val="22"/>
          <w:szCs w:val="22"/>
        </w:rPr>
        <w:t>Re</w:t>
      </w:r>
      <w:r>
        <w:rPr>
          <w:color w:val="000000"/>
          <w:sz w:val="22"/>
          <w:szCs w:val="22"/>
        </w:rPr>
        <w:t xml:space="preserve">cognize critically ill patients and begin stabilizing while identifying pathology. </w:t>
      </w:r>
    </w:p>
    <w:p w14:paraId="62173409" w14:textId="77777777"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Medical knowledge</w:t>
      </w:r>
    </w:p>
    <w:p w14:paraId="2F343348"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Generate a differential diagnosis and develop appropriate diagnostic testing and treatment plans for the undifferentiated patient.  </w:t>
      </w:r>
    </w:p>
    <w:p w14:paraId="00A02E39" w14:textId="77777777"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Appreciate the various presentations of acutely ill or injured patients.</w:t>
      </w:r>
    </w:p>
    <w:p w14:paraId="1C19E4C0" w14:textId="77777777"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 xml:space="preserve">Interpret the results of diagnostic procedures and tests. </w:t>
      </w:r>
    </w:p>
    <w:p w14:paraId="28695B64" w14:textId="09E13531"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 xml:space="preserve">Know key concepts </w:t>
      </w:r>
      <w:r w:rsidR="00ED05B2">
        <w:rPr>
          <w:color w:val="000000"/>
          <w:sz w:val="22"/>
          <w:szCs w:val="22"/>
        </w:rPr>
        <w:t xml:space="preserve">(basic science, pathophysiology) </w:t>
      </w:r>
      <w:r w:rsidRPr="003A0DA4">
        <w:rPr>
          <w:color w:val="000000"/>
          <w:sz w:val="22"/>
          <w:szCs w:val="22"/>
        </w:rPr>
        <w:t xml:space="preserve">of the core </w:t>
      </w:r>
      <w:r w:rsidR="00F82073">
        <w:rPr>
          <w:color w:val="000000"/>
          <w:sz w:val="22"/>
          <w:szCs w:val="22"/>
        </w:rPr>
        <w:t>conditions</w:t>
      </w:r>
      <w:r w:rsidRPr="003A0DA4">
        <w:rPr>
          <w:color w:val="000000"/>
          <w:sz w:val="22"/>
          <w:szCs w:val="22"/>
        </w:rPr>
        <w:t xml:space="preserve"> (see </w:t>
      </w:r>
      <w:r w:rsidR="00F82073">
        <w:rPr>
          <w:color w:val="000000"/>
          <w:sz w:val="22"/>
          <w:szCs w:val="22"/>
        </w:rPr>
        <w:t>page 6</w:t>
      </w:r>
      <w:r w:rsidRPr="003A0DA4">
        <w:rPr>
          <w:color w:val="000000"/>
          <w:sz w:val="22"/>
          <w:szCs w:val="22"/>
        </w:rPr>
        <w:t>).</w:t>
      </w:r>
    </w:p>
    <w:p w14:paraId="6CE3CECC" w14:textId="1FC24B9B"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Practice-based learning</w:t>
      </w:r>
      <w:r w:rsidR="00ED05B2">
        <w:rPr>
          <w:color w:val="000000"/>
          <w:sz w:val="22"/>
          <w:szCs w:val="22"/>
        </w:rPr>
        <w:t xml:space="preserve"> and improvement</w:t>
      </w:r>
    </w:p>
    <w:p w14:paraId="7A816AE5" w14:textId="15DA8B11" w:rsidR="008E2BD5" w:rsidRDefault="00ED05B2" w:rsidP="008E2BD5">
      <w:pPr>
        <w:numPr>
          <w:ilvl w:val="2"/>
          <w:numId w:val="14"/>
        </w:numPr>
        <w:spacing w:before="280"/>
        <w:textAlignment w:val="baseline"/>
        <w:rPr>
          <w:color w:val="000000"/>
          <w:sz w:val="22"/>
          <w:szCs w:val="22"/>
        </w:rPr>
      </w:pPr>
      <w:r>
        <w:rPr>
          <w:color w:val="000000"/>
          <w:sz w:val="22"/>
          <w:szCs w:val="22"/>
        </w:rPr>
        <w:t>Can retrieve and r</w:t>
      </w:r>
      <w:r w:rsidR="008E2BD5" w:rsidRPr="003A0DA4">
        <w:rPr>
          <w:color w:val="000000"/>
          <w:sz w:val="22"/>
          <w:szCs w:val="22"/>
        </w:rPr>
        <w:t>eview</w:t>
      </w:r>
      <w:r>
        <w:rPr>
          <w:color w:val="000000"/>
          <w:sz w:val="22"/>
          <w:szCs w:val="22"/>
        </w:rPr>
        <w:t xml:space="preserve"> up to date, high-quality </w:t>
      </w:r>
      <w:r w:rsidR="008E2BD5" w:rsidRPr="003A0DA4">
        <w:rPr>
          <w:color w:val="000000"/>
          <w:sz w:val="22"/>
          <w:szCs w:val="22"/>
        </w:rPr>
        <w:t>literature on diagnoses encountered in the ED</w:t>
      </w:r>
      <w:r>
        <w:rPr>
          <w:color w:val="000000"/>
          <w:sz w:val="22"/>
          <w:szCs w:val="22"/>
        </w:rPr>
        <w:t xml:space="preserve"> and utilize that information in medical decision making</w:t>
      </w:r>
      <w:r w:rsidR="008E2BD5" w:rsidRPr="003A0DA4">
        <w:rPr>
          <w:color w:val="000000"/>
          <w:sz w:val="22"/>
          <w:szCs w:val="22"/>
        </w:rPr>
        <w:t>.  </w:t>
      </w:r>
    </w:p>
    <w:p w14:paraId="1A0390E6" w14:textId="6D0892C1" w:rsidR="00ED05B2" w:rsidRDefault="00ED05B2" w:rsidP="008E2BD5">
      <w:pPr>
        <w:numPr>
          <w:ilvl w:val="2"/>
          <w:numId w:val="14"/>
        </w:numPr>
        <w:spacing w:before="280"/>
        <w:textAlignment w:val="baseline"/>
        <w:rPr>
          <w:color w:val="000000"/>
          <w:sz w:val="22"/>
          <w:szCs w:val="22"/>
        </w:rPr>
      </w:pPr>
      <w:r>
        <w:rPr>
          <w:color w:val="000000"/>
          <w:sz w:val="22"/>
          <w:szCs w:val="22"/>
        </w:rPr>
        <w:t>Acknowledges gaps in personal knowledge and exhibits self-directed learning.</w:t>
      </w:r>
    </w:p>
    <w:p w14:paraId="7C15D7E6" w14:textId="7CF2EE38" w:rsidR="00ED05B2" w:rsidRPr="003A0DA4" w:rsidRDefault="00ED05B2" w:rsidP="008E2BD5">
      <w:pPr>
        <w:numPr>
          <w:ilvl w:val="2"/>
          <w:numId w:val="14"/>
        </w:numPr>
        <w:spacing w:before="280"/>
        <w:textAlignment w:val="baseline"/>
        <w:rPr>
          <w:color w:val="000000"/>
          <w:sz w:val="22"/>
          <w:szCs w:val="22"/>
        </w:rPr>
      </w:pPr>
      <w:r>
        <w:rPr>
          <w:color w:val="000000"/>
          <w:sz w:val="22"/>
          <w:szCs w:val="22"/>
        </w:rPr>
        <w:lastRenderedPageBreak/>
        <w:t>Asks for feedback to improve clinical practice.</w:t>
      </w:r>
    </w:p>
    <w:p w14:paraId="51EEC24F" w14:textId="77777777"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Interpersonal and communication skills</w:t>
      </w:r>
    </w:p>
    <w:p w14:paraId="4FA138ED"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Effectively communicate with patients, family members, and other healthcare professionals.</w:t>
      </w:r>
    </w:p>
    <w:p w14:paraId="7711A8F9"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 xml:space="preserve">Establish a therapeutic relationship with patients and families as they cope with the emotional trauma of emergencies, critical illness, dying and death. </w:t>
      </w:r>
    </w:p>
    <w:p w14:paraId="3DECEA89" w14:textId="77777777" w:rsidR="003C1B68" w:rsidRDefault="003C1B68" w:rsidP="003C1B68">
      <w:pPr>
        <w:numPr>
          <w:ilvl w:val="2"/>
          <w:numId w:val="14"/>
        </w:numPr>
        <w:spacing w:before="280"/>
        <w:textAlignment w:val="baseline"/>
        <w:rPr>
          <w:color w:val="000000"/>
          <w:sz w:val="22"/>
          <w:szCs w:val="22"/>
        </w:rPr>
      </w:pPr>
      <w:r w:rsidRPr="003A0DA4">
        <w:rPr>
          <w:color w:val="000000"/>
          <w:sz w:val="22"/>
          <w:szCs w:val="22"/>
        </w:rPr>
        <w:t xml:space="preserve">Educate patients and insure comprehension of their treatment and follow-up plans. </w:t>
      </w:r>
    </w:p>
    <w:p w14:paraId="7235C70B" w14:textId="720467BE" w:rsidR="00A9262E" w:rsidRDefault="00A9262E" w:rsidP="003C1B68">
      <w:pPr>
        <w:numPr>
          <w:ilvl w:val="2"/>
          <w:numId w:val="14"/>
        </w:numPr>
        <w:spacing w:before="280"/>
        <w:textAlignment w:val="baseline"/>
        <w:rPr>
          <w:color w:val="000000"/>
          <w:sz w:val="22"/>
          <w:szCs w:val="22"/>
        </w:rPr>
      </w:pPr>
      <w:r>
        <w:rPr>
          <w:color w:val="000000"/>
          <w:sz w:val="22"/>
          <w:szCs w:val="22"/>
        </w:rPr>
        <w:t>Relays patient information to other members of the patient care team (nurses, technicians, consultants, etc.)</w:t>
      </w:r>
    </w:p>
    <w:p w14:paraId="1421DC12" w14:textId="2E0CCF9F" w:rsidR="00A9262E" w:rsidRPr="003A0DA4" w:rsidRDefault="00A9262E" w:rsidP="003C1B68">
      <w:pPr>
        <w:numPr>
          <w:ilvl w:val="2"/>
          <w:numId w:val="14"/>
        </w:numPr>
        <w:spacing w:before="280"/>
        <w:textAlignment w:val="baseline"/>
        <w:rPr>
          <w:color w:val="000000"/>
          <w:sz w:val="22"/>
          <w:szCs w:val="22"/>
        </w:rPr>
      </w:pPr>
      <w:r>
        <w:rPr>
          <w:color w:val="000000"/>
          <w:sz w:val="22"/>
          <w:szCs w:val="22"/>
        </w:rPr>
        <w:t xml:space="preserve">Functions as a contributing member of the patient care team. </w:t>
      </w:r>
    </w:p>
    <w:p w14:paraId="79E9F627" w14:textId="77777777"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Professionalism</w:t>
      </w:r>
    </w:p>
    <w:p w14:paraId="1F952690" w14:textId="77777777"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Act professionally and with an admirable work ethic.</w:t>
      </w:r>
    </w:p>
    <w:p w14:paraId="37F52779"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Demonstrate respect and compassion when communicating with patients of various socio-economic, cultural, educational, and racial backgrounds.  </w:t>
      </w:r>
    </w:p>
    <w:p w14:paraId="52F81988"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Maintain patient confidentiality, especially in settings involving minors and violence.</w:t>
      </w:r>
    </w:p>
    <w:p w14:paraId="12F868AD" w14:textId="55665F29" w:rsidR="008E2BD5" w:rsidRPr="003A0DA4" w:rsidRDefault="00ED05B2" w:rsidP="008E2BD5">
      <w:pPr>
        <w:numPr>
          <w:ilvl w:val="1"/>
          <w:numId w:val="14"/>
        </w:numPr>
        <w:spacing w:before="280"/>
        <w:textAlignment w:val="baseline"/>
        <w:rPr>
          <w:color w:val="000000"/>
          <w:sz w:val="22"/>
          <w:szCs w:val="22"/>
        </w:rPr>
      </w:pPr>
      <w:r>
        <w:rPr>
          <w:color w:val="000000"/>
          <w:sz w:val="22"/>
          <w:szCs w:val="22"/>
        </w:rPr>
        <w:t>System</w:t>
      </w:r>
      <w:r w:rsidR="008E2BD5" w:rsidRPr="003A0DA4">
        <w:rPr>
          <w:color w:val="000000"/>
          <w:sz w:val="22"/>
          <w:szCs w:val="22"/>
        </w:rPr>
        <w:t>-based practice</w:t>
      </w:r>
    </w:p>
    <w:p w14:paraId="5ED46866"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Appreciate the role emergency medicine plays in the U.S. healthcare system and in our community—specifically an inner city population that utilizes the ED for primary and preventative care.</w:t>
      </w:r>
    </w:p>
    <w:p w14:paraId="15B5E9B3"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Understand appropriate ED patient management, and how practitioners can most effectively interface with the ED to optimize their patients’ medical care.</w:t>
      </w:r>
    </w:p>
    <w:p w14:paraId="7ED326EE" w14:textId="77777777" w:rsidR="008E2BD5" w:rsidRDefault="008E2BD5" w:rsidP="008E2BD5">
      <w:pPr>
        <w:numPr>
          <w:ilvl w:val="2"/>
          <w:numId w:val="14"/>
        </w:numPr>
        <w:spacing w:before="280"/>
        <w:textAlignment w:val="baseline"/>
        <w:rPr>
          <w:color w:val="000000"/>
          <w:sz w:val="22"/>
          <w:szCs w:val="22"/>
        </w:rPr>
      </w:pPr>
      <w:r w:rsidRPr="003A0DA4">
        <w:rPr>
          <w:color w:val="000000"/>
          <w:sz w:val="22"/>
          <w:szCs w:val="22"/>
        </w:rPr>
        <w:t xml:space="preserve">Be mindful of evaluation and treatment costs. </w:t>
      </w:r>
    </w:p>
    <w:p w14:paraId="3C85DA4F" w14:textId="0A7AD74E" w:rsidR="00A9262E" w:rsidRPr="003A0DA4" w:rsidRDefault="00A9262E" w:rsidP="008E2BD5">
      <w:pPr>
        <w:numPr>
          <w:ilvl w:val="2"/>
          <w:numId w:val="14"/>
        </w:numPr>
        <w:spacing w:before="280"/>
        <w:textAlignment w:val="baseline"/>
        <w:rPr>
          <w:color w:val="000000"/>
          <w:sz w:val="22"/>
          <w:szCs w:val="22"/>
        </w:rPr>
      </w:pPr>
      <w:r>
        <w:rPr>
          <w:color w:val="000000"/>
          <w:sz w:val="22"/>
          <w:szCs w:val="22"/>
        </w:rPr>
        <w:t>Identify and address the need for interdisciplinary, non-physician services to effectively coordinate care.</w:t>
      </w:r>
    </w:p>
    <w:p w14:paraId="33829A12" w14:textId="77777777" w:rsidR="008E2BD5" w:rsidRPr="003A0DA4" w:rsidRDefault="008E2BD5" w:rsidP="00FD00BA">
      <w:pPr>
        <w:rPr>
          <w:b/>
        </w:rPr>
      </w:pPr>
    </w:p>
    <w:p w14:paraId="7F08C076" w14:textId="77777777" w:rsidR="008E2BD5" w:rsidRPr="003A0DA4" w:rsidRDefault="008E2BD5">
      <w:pPr>
        <w:rPr>
          <w:b/>
        </w:rPr>
      </w:pPr>
      <w:r w:rsidRPr="003A0DA4">
        <w:rPr>
          <w:b/>
        </w:rPr>
        <w:br w:type="page"/>
      </w:r>
    </w:p>
    <w:p w14:paraId="2365107C" w14:textId="77777777" w:rsidR="00A9262E" w:rsidRDefault="00A9262E" w:rsidP="00FD00BA">
      <w:pPr>
        <w:rPr>
          <w:b/>
        </w:rPr>
      </w:pPr>
    </w:p>
    <w:p w14:paraId="14952174" w14:textId="42EB9141" w:rsidR="00C33CF8" w:rsidRPr="003A0DA4" w:rsidRDefault="008E2BD5" w:rsidP="00FD00BA">
      <w:pPr>
        <w:rPr>
          <w:b/>
        </w:rPr>
      </w:pPr>
      <w:r w:rsidRPr="003A0DA4">
        <w:rPr>
          <w:b/>
        </w:rPr>
        <w:t>EM</w:t>
      </w:r>
      <w:r w:rsidR="000875C3" w:rsidRPr="003A0DA4">
        <w:rPr>
          <w:b/>
        </w:rPr>
        <w:t xml:space="preserve"> Clerkship Competency-Based Core Content and Conditions</w:t>
      </w:r>
    </w:p>
    <w:p w14:paraId="0144B57F" w14:textId="4F9FD1F5" w:rsidR="008E2BD5" w:rsidRPr="003A0DA4" w:rsidRDefault="008E2BD5" w:rsidP="008E2BD5">
      <w:pPr>
        <w:spacing w:before="280"/>
        <w:rPr>
          <w:sz w:val="20"/>
          <w:szCs w:val="20"/>
        </w:rPr>
      </w:pPr>
      <w:r w:rsidRPr="003A0DA4">
        <w:rPr>
          <w:color w:val="000000"/>
          <w:sz w:val="22"/>
          <w:szCs w:val="22"/>
        </w:rPr>
        <w:t xml:space="preserve">The following are topics you should cover in your readings for the Emergency Medicine clerkship.  Most Emergency Medicine texts have chapters or sections </w:t>
      </w:r>
      <w:r w:rsidR="008A7D69" w:rsidRPr="003A0DA4">
        <w:rPr>
          <w:color w:val="000000"/>
          <w:sz w:val="22"/>
          <w:szCs w:val="22"/>
        </w:rPr>
        <w:t>that</w:t>
      </w:r>
      <w:r w:rsidRPr="003A0DA4">
        <w:rPr>
          <w:color w:val="000000"/>
          <w:sz w:val="22"/>
          <w:szCs w:val="22"/>
        </w:rPr>
        <w:t xml:space="preserve"> detail the information you are expected to learn by the end of your rotation.</w:t>
      </w:r>
    </w:p>
    <w:p w14:paraId="43F37592" w14:textId="77777777" w:rsidR="008E2BD5" w:rsidRPr="003A0DA4" w:rsidRDefault="008E2BD5" w:rsidP="008E2BD5">
      <w:pPr>
        <w:rPr>
          <w:sz w:val="20"/>
          <w:szCs w:val="20"/>
        </w:rPr>
      </w:pPr>
    </w:p>
    <w:p w14:paraId="6DF230DD" w14:textId="605A5ED5" w:rsidR="008E2BD5" w:rsidRPr="003A0DA4" w:rsidRDefault="008E2BD5" w:rsidP="008E2BD5">
      <w:pPr>
        <w:rPr>
          <w:sz w:val="20"/>
          <w:szCs w:val="20"/>
        </w:rPr>
      </w:pPr>
      <w:r w:rsidRPr="00A9262E">
        <w:rPr>
          <w:b/>
          <w:color w:val="000000"/>
          <w:sz w:val="22"/>
          <w:szCs w:val="22"/>
        </w:rPr>
        <w:t>Trauma</w:t>
      </w:r>
      <w:r w:rsidRPr="003A0DA4">
        <w:rPr>
          <w:color w:val="000000"/>
          <w:sz w:val="22"/>
          <w:szCs w:val="22"/>
        </w:rPr>
        <w:t>: Chest wounds, flail chest, hemothorax, pneumothorax, blunt and penetrating abdominal trauma, orthopedic injuries, head injuries, neck injuries, approach to the trauma patient/basic ATLS protocol</w:t>
      </w:r>
    </w:p>
    <w:p w14:paraId="7F4976E2" w14:textId="30862E93" w:rsidR="008E2BD5" w:rsidRPr="003A0DA4" w:rsidRDefault="008E2BD5" w:rsidP="008E2BD5">
      <w:pPr>
        <w:rPr>
          <w:sz w:val="20"/>
          <w:szCs w:val="20"/>
        </w:rPr>
      </w:pPr>
      <w:r w:rsidRPr="00A9262E">
        <w:rPr>
          <w:b/>
          <w:color w:val="000000"/>
          <w:sz w:val="22"/>
          <w:szCs w:val="22"/>
        </w:rPr>
        <w:t>Surgery</w:t>
      </w:r>
      <w:r w:rsidRPr="003A0DA4">
        <w:rPr>
          <w:color w:val="000000"/>
          <w:sz w:val="22"/>
          <w:szCs w:val="22"/>
        </w:rPr>
        <w:t>: Acute abdomen, pancreatitis, gallbladder diseases</w:t>
      </w:r>
      <w:r w:rsidR="00A9262E">
        <w:rPr>
          <w:color w:val="000000"/>
          <w:sz w:val="22"/>
          <w:szCs w:val="22"/>
        </w:rPr>
        <w:t>, vascular emergencies</w:t>
      </w:r>
    </w:p>
    <w:p w14:paraId="4062ABD2" w14:textId="6A001045" w:rsidR="008E2BD5" w:rsidRPr="003A0DA4" w:rsidRDefault="008E2BD5" w:rsidP="008E2BD5">
      <w:pPr>
        <w:rPr>
          <w:sz w:val="20"/>
          <w:szCs w:val="20"/>
        </w:rPr>
      </w:pPr>
      <w:r w:rsidRPr="00A9262E">
        <w:rPr>
          <w:b/>
          <w:color w:val="000000"/>
          <w:sz w:val="22"/>
          <w:szCs w:val="22"/>
        </w:rPr>
        <w:t>ACLS</w:t>
      </w:r>
      <w:r w:rsidRPr="003A0DA4">
        <w:rPr>
          <w:color w:val="000000"/>
          <w:sz w:val="22"/>
          <w:szCs w:val="22"/>
        </w:rPr>
        <w:t xml:space="preserve">: ACLS/BLS protocols, arrhythmias, acute MI, aortic dissection, aortic aneurysm, CVA management, airway management protocols, basic pediatric resuscitation </w:t>
      </w:r>
    </w:p>
    <w:p w14:paraId="24666A89" w14:textId="1DE5846C" w:rsidR="008E2BD5" w:rsidRPr="003A0DA4" w:rsidRDefault="008E2BD5" w:rsidP="008E2BD5">
      <w:pPr>
        <w:rPr>
          <w:sz w:val="20"/>
          <w:szCs w:val="20"/>
        </w:rPr>
      </w:pPr>
      <w:r w:rsidRPr="00A9262E">
        <w:rPr>
          <w:b/>
          <w:color w:val="000000"/>
          <w:sz w:val="22"/>
          <w:szCs w:val="22"/>
        </w:rPr>
        <w:t>Pulmonary</w:t>
      </w:r>
      <w:r w:rsidRPr="003A0DA4">
        <w:rPr>
          <w:color w:val="000000"/>
          <w:sz w:val="22"/>
          <w:szCs w:val="22"/>
        </w:rPr>
        <w:t>: Asthma, COPD, pulmonary embolism, pneumonia, TB, pulmonary edema</w:t>
      </w:r>
    </w:p>
    <w:p w14:paraId="0811DC0B" w14:textId="2AB77DCB" w:rsidR="008E2BD5" w:rsidRPr="003A0DA4" w:rsidRDefault="008E2BD5" w:rsidP="008E2BD5">
      <w:pPr>
        <w:rPr>
          <w:sz w:val="20"/>
          <w:szCs w:val="20"/>
        </w:rPr>
      </w:pPr>
      <w:r w:rsidRPr="00A9262E">
        <w:rPr>
          <w:b/>
          <w:color w:val="000000"/>
          <w:sz w:val="22"/>
          <w:szCs w:val="22"/>
        </w:rPr>
        <w:t>CV</w:t>
      </w:r>
      <w:r w:rsidRPr="003A0DA4">
        <w:rPr>
          <w:color w:val="000000"/>
          <w:sz w:val="22"/>
          <w:szCs w:val="22"/>
        </w:rPr>
        <w:t>: Acute coronary syndrome, cardiomyopathies, heart failure, basic ECG, conduction abnormalities, pericarditis, pericardial effusion, hypertension, venous disorders</w:t>
      </w:r>
    </w:p>
    <w:p w14:paraId="30335668" w14:textId="276E44F4" w:rsidR="008E2BD5" w:rsidRPr="003A0DA4" w:rsidRDefault="008E2BD5" w:rsidP="008E2BD5">
      <w:pPr>
        <w:rPr>
          <w:sz w:val="20"/>
          <w:szCs w:val="20"/>
        </w:rPr>
      </w:pPr>
      <w:r w:rsidRPr="00A9262E">
        <w:rPr>
          <w:b/>
          <w:color w:val="000000"/>
          <w:sz w:val="22"/>
          <w:szCs w:val="22"/>
        </w:rPr>
        <w:t>Pediatrics</w:t>
      </w:r>
      <w:r w:rsidRPr="003A0DA4">
        <w:rPr>
          <w:color w:val="000000"/>
          <w:sz w:val="22"/>
          <w:szCs w:val="22"/>
        </w:rPr>
        <w:t>: Basic resuscitation, fever workup protocols, asthma/respiratory diseases, otitis media, common rashes, fractures</w:t>
      </w:r>
    </w:p>
    <w:p w14:paraId="3C86A767" w14:textId="26B580B1" w:rsidR="008E2BD5" w:rsidRPr="003A0DA4" w:rsidRDefault="008E2BD5" w:rsidP="008E2BD5">
      <w:pPr>
        <w:rPr>
          <w:sz w:val="20"/>
          <w:szCs w:val="20"/>
        </w:rPr>
      </w:pPr>
      <w:r w:rsidRPr="00A9262E">
        <w:rPr>
          <w:b/>
          <w:color w:val="000000"/>
          <w:sz w:val="22"/>
          <w:szCs w:val="22"/>
        </w:rPr>
        <w:t>Toxicology</w:t>
      </w:r>
      <w:r w:rsidRPr="003A0DA4">
        <w:rPr>
          <w:color w:val="000000"/>
          <w:sz w:val="22"/>
          <w:szCs w:val="22"/>
        </w:rPr>
        <w:t xml:space="preserve">: Toxidromes, toxicity of cardiovascular drugs, over the counter drugs, drugs of abuse, </w:t>
      </w:r>
      <w:r w:rsidR="00A9262E">
        <w:rPr>
          <w:color w:val="000000"/>
          <w:sz w:val="22"/>
          <w:szCs w:val="22"/>
        </w:rPr>
        <w:t xml:space="preserve">opioid abuse, </w:t>
      </w:r>
      <w:r w:rsidRPr="003A0DA4">
        <w:rPr>
          <w:color w:val="000000"/>
          <w:sz w:val="22"/>
          <w:szCs w:val="22"/>
        </w:rPr>
        <w:t>industrial toxicity, decontamination and management</w:t>
      </w:r>
    </w:p>
    <w:p w14:paraId="14D0E92C" w14:textId="4C807030" w:rsidR="008E2BD5" w:rsidRPr="003A0DA4" w:rsidRDefault="008E2BD5" w:rsidP="008E2BD5">
      <w:pPr>
        <w:rPr>
          <w:sz w:val="20"/>
          <w:szCs w:val="20"/>
        </w:rPr>
      </w:pPr>
      <w:r w:rsidRPr="00A9262E">
        <w:rPr>
          <w:b/>
          <w:color w:val="000000"/>
          <w:sz w:val="22"/>
          <w:szCs w:val="22"/>
        </w:rPr>
        <w:t>OB/GYN</w:t>
      </w:r>
      <w:r w:rsidRPr="003A0DA4">
        <w:rPr>
          <w:color w:val="000000"/>
          <w:sz w:val="22"/>
          <w:szCs w:val="22"/>
        </w:rPr>
        <w:t>: STI management, sexual assault management, normal pregnancy physiology, perinatal and postnatal complications, ovarian/vaginal disorders</w:t>
      </w:r>
    </w:p>
    <w:p w14:paraId="2D8DECCA" w14:textId="60E7E92D" w:rsidR="008E2BD5" w:rsidRPr="003A0DA4" w:rsidRDefault="008E2BD5" w:rsidP="008E2BD5">
      <w:pPr>
        <w:rPr>
          <w:sz w:val="20"/>
          <w:szCs w:val="20"/>
        </w:rPr>
      </w:pPr>
      <w:r w:rsidRPr="00A9262E">
        <w:rPr>
          <w:b/>
          <w:color w:val="000000"/>
          <w:sz w:val="22"/>
          <w:szCs w:val="22"/>
        </w:rPr>
        <w:t>GU</w:t>
      </w:r>
      <w:r w:rsidRPr="003A0DA4">
        <w:rPr>
          <w:color w:val="000000"/>
          <w:sz w:val="22"/>
          <w:szCs w:val="22"/>
        </w:rPr>
        <w:t>: STI management, testicular torsion, epididymitis, penile and foreskin disorders</w:t>
      </w:r>
    </w:p>
    <w:p w14:paraId="38C1D6E0" w14:textId="1C16BE20" w:rsidR="008E2BD5" w:rsidRPr="003A0DA4" w:rsidRDefault="008E2BD5" w:rsidP="008E2BD5">
      <w:pPr>
        <w:rPr>
          <w:sz w:val="20"/>
          <w:szCs w:val="20"/>
        </w:rPr>
      </w:pPr>
      <w:r w:rsidRPr="00A9262E">
        <w:rPr>
          <w:b/>
          <w:color w:val="000000"/>
          <w:sz w:val="22"/>
          <w:szCs w:val="22"/>
        </w:rPr>
        <w:t>Renal</w:t>
      </w:r>
      <w:r w:rsidRPr="003A0DA4">
        <w:rPr>
          <w:color w:val="000000"/>
          <w:sz w:val="22"/>
          <w:szCs w:val="22"/>
        </w:rPr>
        <w:t>: UTI management, renal colic</w:t>
      </w:r>
      <w:r w:rsidR="00A9262E">
        <w:rPr>
          <w:color w:val="000000"/>
          <w:sz w:val="22"/>
          <w:szCs w:val="22"/>
        </w:rPr>
        <w:t>/nephrolithiasis</w:t>
      </w:r>
      <w:r w:rsidRPr="003A0DA4">
        <w:rPr>
          <w:color w:val="000000"/>
          <w:sz w:val="22"/>
          <w:szCs w:val="22"/>
        </w:rPr>
        <w:t>, complications of end stage renal disease</w:t>
      </w:r>
    </w:p>
    <w:p w14:paraId="7F5D32E0" w14:textId="6401EBD9" w:rsidR="008E2BD5" w:rsidRPr="003A0DA4" w:rsidRDefault="008E2BD5" w:rsidP="008E2BD5">
      <w:pPr>
        <w:rPr>
          <w:color w:val="000000"/>
          <w:sz w:val="22"/>
          <w:szCs w:val="22"/>
        </w:rPr>
      </w:pPr>
      <w:r w:rsidRPr="00A9262E">
        <w:rPr>
          <w:b/>
          <w:color w:val="000000"/>
          <w:sz w:val="22"/>
          <w:szCs w:val="22"/>
        </w:rPr>
        <w:t>ID</w:t>
      </w:r>
      <w:r w:rsidRPr="003A0DA4">
        <w:rPr>
          <w:color w:val="000000"/>
          <w:sz w:val="22"/>
          <w:szCs w:val="22"/>
        </w:rPr>
        <w:t>: Meningitis, STI, HIV complications, commonly used antibiotics for infectious diseases</w:t>
      </w:r>
    </w:p>
    <w:p w14:paraId="3575C3F8" w14:textId="7FF46ED8" w:rsidR="008E2BD5" w:rsidRPr="003A0DA4" w:rsidRDefault="008E2BD5" w:rsidP="008E2BD5">
      <w:pPr>
        <w:rPr>
          <w:sz w:val="20"/>
          <w:szCs w:val="20"/>
        </w:rPr>
      </w:pPr>
      <w:r w:rsidRPr="00A9262E">
        <w:rPr>
          <w:b/>
          <w:color w:val="000000"/>
          <w:sz w:val="22"/>
          <w:szCs w:val="22"/>
        </w:rPr>
        <w:t>GI</w:t>
      </w:r>
      <w:r w:rsidRPr="003A0DA4">
        <w:rPr>
          <w:color w:val="000000"/>
          <w:sz w:val="22"/>
          <w:szCs w:val="22"/>
        </w:rPr>
        <w:t>: Obstruction, foreign bodies, perforation, GI bleeds, inflammatory and infectious disorders, peptic ulcer disease, gastritis</w:t>
      </w:r>
    </w:p>
    <w:p w14:paraId="01EBE008" w14:textId="35DE2EFD" w:rsidR="008E2BD5" w:rsidRPr="003A0DA4" w:rsidRDefault="008E2BD5" w:rsidP="008E2BD5">
      <w:pPr>
        <w:rPr>
          <w:sz w:val="20"/>
          <w:szCs w:val="20"/>
        </w:rPr>
      </w:pPr>
      <w:r w:rsidRPr="00A9262E">
        <w:rPr>
          <w:b/>
          <w:color w:val="000000"/>
          <w:sz w:val="22"/>
          <w:szCs w:val="22"/>
        </w:rPr>
        <w:t>ENT</w:t>
      </w:r>
      <w:r w:rsidRPr="003A0DA4">
        <w:rPr>
          <w:color w:val="000000"/>
          <w:sz w:val="22"/>
          <w:szCs w:val="22"/>
        </w:rPr>
        <w:t>: Epistaxis, sinusitis, peritonsillar abscess, retropharyngeal abscess, Ludwig’s angina</w:t>
      </w:r>
    </w:p>
    <w:p w14:paraId="50FE4BB4" w14:textId="26DB5BA1" w:rsidR="008E2BD5" w:rsidRPr="003A0DA4" w:rsidRDefault="008E2BD5" w:rsidP="008E2BD5">
      <w:pPr>
        <w:rPr>
          <w:sz w:val="20"/>
          <w:szCs w:val="20"/>
        </w:rPr>
      </w:pPr>
      <w:r w:rsidRPr="00A9262E">
        <w:rPr>
          <w:b/>
          <w:color w:val="000000"/>
          <w:sz w:val="22"/>
          <w:szCs w:val="22"/>
        </w:rPr>
        <w:t>Neurology</w:t>
      </w:r>
      <w:r w:rsidRPr="003A0DA4">
        <w:rPr>
          <w:color w:val="000000"/>
          <w:sz w:val="22"/>
          <w:szCs w:val="22"/>
        </w:rPr>
        <w:t>: CVA, headache, altered mental status, seizures, vertigo/dizziness</w:t>
      </w:r>
    </w:p>
    <w:p w14:paraId="46AB0618" w14:textId="2F889177" w:rsidR="008E2BD5" w:rsidRPr="003A0DA4" w:rsidRDefault="008E2BD5" w:rsidP="008E2BD5">
      <w:pPr>
        <w:rPr>
          <w:sz w:val="20"/>
          <w:szCs w:val="20"/>
        </w:rPr>
      </w:pPr>
      <w:r w:rsidRPr="00A9262E">
        <w:rPr>
          <w:b/>
          <w:color w:val="000000"/>
          <w:sz w:val="22"/>
          <w:szCs w:val="22"/>
        </w:rPr>
        <w:t>MSK</w:t>
      </w:r>
      <w:r w:rsidRPr="003A0DA4">
        <w:rPr>
          <w:color w:val="000000"/>
          <w:sz w:val="22"/>
          <w:szCs w:val="22"/>
        </w:rPr>
        <w:t>: Sprains/strains, low back pain, infections/inflammation, trauma, pediatric injuries: fracture classification</w:t>
      </w:r>
      <w:r w:rsidR="00A9262E">
        <w:rPr>
          <w:color w:val="000000"/>
          <w:sz w:val="22"/>
          <w:szCs w:val="22"/>
        </w:rPr>
        <w:t>, dislications, fractures</w:t>
      </w:r>
    </w:p>
    <w:p w14:paraId="2A159F10" w14:textId="231E867F" w:rsidR="008E2BD5" w:rsidRPr="003A0DA4" w:rsidRDefault="008E2BD5" w:rsidP="008E2BD5">
      <w:pPr>
        <w:rPr>
          <w:sz w:val="20"/>
          <w:szCs w:val="20"/>
        </w:rPr>
      </w:pPr>
      <w:r w:rsidRPr="00A9262E">
        <w:rPr>
          <w:b/>
          <w:color w:val="000000"/>
          <w:sz w:val="22"/>
          <w:szCs w:val="22"/>
        </w:rPr>
        <w:t>Environmental</w:t>
      </w:r>
      <w:r w:rsidRPr="003A0DA4">
        <w:rPr>
          <w:color w:val="000000"/>
          <w:sz w:val="22"/>
          <w:szCs w:val="22"/>
        </w:rPr>
        <w:t>: Burns, heat and cold injuries</w:t>
      </w:r>
    </w:p>
    <w:p w14:paraId="1A83E236" w14:textId="7871D690" w:rsidR="008E2BD5" w:rsidRPr="003A0DA4" w:rsidRDefault="00A9262E" w:rsidP="008E2BD5">
      <w:pPr>
        <w:rPr>
          <w:sz w:val="20"/>
          <w:szCs w:val="20"/>
        </w:rPr>
      </w:pPr>
      <w:r w:rsidRPr="00A9262E">
        <w:rPr>
          <w:b/>
          <w:color w:val="000000"/>
          <w:sz w:val="22"/>
          <w:szCs w:val="22"/>
        </w:rPr>
        <w:t>Ophthalmology</w:t>
      </w:r>
      <w:r w:rsidR="008E2BD5" w:rsidRPr="003A0DA4">
        <w:rPr>
          <w:color w:val="000000"/>
          <w:sz w:val="22"/>
          <w:szCs w:val="22"/>
        </w:rPr>
        <w:t>: Glaucoma, corneal abrasion, conjunctivitis</w:t>
      </w:r>
    </w:p>
    <w:p w14:paraId="5089EA56" w14:textId="30566AB7" w:rsidR="008E2BD5" w:rsidRPr="003A0DA4" w:rsidRDefault="008E2BD5" w:rsidP="008E2BD5">
      <w:pPr>
        <w:rPr>
          <w:sz w:val="20"/>
          <w:szCs w:val="20"/>
        </w:rPr>
      </w:pPr>
      <w:r w:rsidRPr="00126F2E">
        <w:rPr>
          <w:b/>
          <w:color w:val="000000"/>
          <w:sz w:val="22"/>
          <w:szCs w:val="22"/>
        </w:rPr>
        <w:t>Dermatology</w:t>
      </w:r>
      <w:r w:rsidRPr="003A0DA4">
        <w:rPr>
          <w:color w:val="000000"/>
          <w:sz w:val="22"/>
          <w:szCs w:val="22"/>
        </w:rPr>
        <w:t>: Terminology, infections, toxic epidermal necrolysis, Stevens Johnson Syndrome, immunogenic cutaneous disorders, angioedema</w:t>
      </w:r>
    </w:p>
    <w:p w14:paraId="55EFD256" w14:textId="47B5B4EB" w:rsidR="008E2BD5" w:rsidRPr="003A0DA4" w:rsidRDefault="008E2BD5" w:rsidP="008E2BD5">
      <w:pPr>
        <w:rPr>
          <w:sz w:val="20"/>
          <w:szCs w:val="20"/>
        </w:rPr>
      </w:pPr>
      <w:r w:rsidRPr="00126F2E">
        <w:rPr>
          <w:b/>
          <w:color w:val="000000"/>
          <w:sz w:val="22"/>
          <w:szCs w:val="22"/>
        </w:rPr>
        <w:t>Endocrine</w:t>
      </w:r>
      <w:r w:rsidRPr="003A0DA4">
        <w:rPr>
          <w:color w:val="000000"/>
          <w:sz w:val="22"/>
          <w:szCs w:val="22"/>
        </w:rPr>
        <w:t>: Diabetes mellitus and complications, adrenal crisis, thyroid disorders</w:t>
      </w:r>
    </w:p>
    <w:p w14:paraId="6C651910" w14:textId="6073C9B2" w:rsidR="008E2BD5" w:rsidRPr="003A0DA4" w:rsidRDefault="008E2BD5" w:rsidP="008E2BD5">
      <w:pPr>
        <w:rPr>
          <w:sz w:val="20"/>
          <w:szCs w:val="20"/>
        </w:rPr>
      </w:pPr>
      <w:r w:rsidRPr="00126F2E">
        <w:rPr>
          <w:b/>
          <w:color w:val="000000"/>
          <w:sz w:val="22"/>
          <w:szCs w:val="22"/>
        </w:rPr>
        <w:t>Heme/onc</w:t>
      </w:r>
      <w:r w:rsidRPr="003A0DA4">
        <w:rPr>
          <w:color w:val="000000"/>
          <w:sz w:val="22"/>
          <w:szCs w:val="22"/>
        </w:rPr>
        <w:t>: Platelet disorders, sickle cell anemia, reversal agents for anticoagulants</w:t>
      </w:r>
    </w:p>
    <w:p w14:paraId="7D7F6342" w14:textId="08F4A8C1" w:rsidR="008E2BD5" w:rsidRPr="003A0DA4" w:rsidRDefault="008E2BD5" w:rsidP="008E2BD5">
      <w:pPr>
        <w:rPr>
          <w:sz w:val="20"/>
          <w:szCs w:val="20"/>
        </w:rPr>
      </w:pPr>
      <w:r w:rsidRPr="00126F2E">
        <w:rPr>
          <w:b/>
          <w:color w:val="000000"/>
          <w:sz w:val="22"/>
          <w:szCs w:val="22"/>
        </w:rPr>
        <w:t>Misc</w:t>
      </w:r>
      <w:r w:rsidRPr="003A0DA4">
        <w:rPr>
          <w:color w:val="000000"/>
          <w:sz w:val="22"/>
          <w:szCs w:val="22"/>
        </w:rPr>
        <w:t>: Ethics, principles, documentation, do-not-resuscitate, evidence-based medicine, EMS, disaster</w:t>
      </w:r>
    </w:p>
    <w:p w14:paraId="1B0FE346" w14:textId="77777777" w:rsidR="008E2BD5" w:rsidRPr="003A0DA4" w:rsidRDefault="008E2BD5" w:rsidP="008E2BD5">
      <w:pPr>
        <w:rPr>
          <w:sz w:val="20"/>
          <w:szCs w:val="20"/>
        </w:rPr>
      </w:pPr>
    </w:p>
    <w:p w14:paraId="5E57DE56" w14:textId="77777777" w:rsidR="00BE0221" w:rsidRPr="003A0DA4" w:rsidRDefault="00BE0221" w:rsidP="00FD00BA">
      <w:pPr>
        <w:rPr>
          <w:b/>
        </w:rPr>
      </w:pPr>
    </w:p>
    <w:p w14:paraId="29DBFC6C" w14:textId="77777777" w:rsidR="008E2BD5" w:rsidRPr="003A0DA4" w:rsidRDefault="008E2BD5">
      <w:pPr>
        <w:rPr>
          <w:b/>
        </w:rPr>
      </w:pPr>
      <w:r w:rsidRPr="003A0DA4">
        <w:rPr>
          <w:b/>
        </w:rPr>
        <w:br w:type="page"/>
      </w:r>
    </w:p>
    <w:p w14:paraId="70F168B4" w14:textId="77777777" w:rsidR="00126F2E" w:rsidRDefault="00126F2E" w:rsidP="00FD00BA">
      <w:pPr>
        <w:rPr>
          <w:b/>
        </w:rPr>
      </w:pPr>
    </w:p>
    <w:p w14:paraId="0E0BEB0D" w14:textId="2CFABAC6" w:rsidR="007D7FA8" w:rsidRPr="003A0DA4" w:rsidRDefault="007D7FA8" w:rsidP="00FD00BA">
      <w:pPr>
        <w:rPr>
          <w:b/>
        </w:rPr>
      </w:pPr>
      <w:r w:rsidRPr="003A0DA4">
        <w:rPr>
          <w:b/>
        </w:rPr>
        <w:t>Medical Student Responsibilities and Supervision Policies</w:t>
      </w:r>
    </w:p>
    <w:p w14:paraId="0FD028CE" w14:textId="4699E8E1" w:rsidR="008E2BD5" w:rsidRPr="003A0DA4" w:rsidRDefault="008E2BD5" w:rsidP="008E2BD5">
      <w:pPr>
        <w:numPr>
          <w:ilvl w:val="1"/>
          <w:numId w:val="16"/>
        </w:numPr>
        <w:spacing w:before="280"/>
        <w:textAlignment w:val="baseline"/>
        <w:rPr>
          <w:color w:val="000000"/>
          <w:sz w:val="22"/>
          <w:szCs w:val="22"/>
        </w:rPr>
      </w:pPr>
      <w:r w:rsidRPr="003A0DA4">
        <w:rPr>
          <w:b/>
          <w:bCs/>
          <w:color w:val="000000"/>
          <w:sz w:val="22"/>
          <w:szCs w:val="22"/>
        </w:rPr>
        <w:t>BE ON TIME!!!</w:t>
      </w:r>
      <w:r w:rsidR="004967E2">
        <w:rPr>
          <w:color w:val="000000"/>
          <w:sz w:val="22"/>
          <w:szCs w:val="22"/>
        </w:rPr>
        <w:t xml:space="preserve"> </w:t>
      </w:r>
    </w:p>
    <w:p w14:paraId="3FBA2CF8" w14:textId="655C8502"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Dress professionally. Wear your ID card</w:t>
      </w:r>
      <w:r w:rsidR="008A7D69" w:rsidRPr="003A0DA4">
        <w:rPr>
          <w:color w:val="000000"/>
          <w:sz w:val="22"/>
          <w:szCs w:val="22"/>
        </w:rPr>
        <w:t xml:space="preserve"> at all times</w:t>
      </w:r>
      <w:r w:rsidRPr="003A0DA4">
        <w:rPr>
          <w:color w:val="000000"/>
          <w:sz w:val="22"/>
          <w:szCs w:val="22"/>
        </w:rPr>
        <w:t xml:space="preserve">. </w:t>
      </w:r>
      <w:r w:rsidR="00681AF6" w:rsidRPr="003A0DA4">
        <w:rPr>
          <w:color w:val="000000"/>
          <w:sz w:val="22"/>
          <w:szCs w:val="22"/>
        </w:rPr>
        <w:t xml:space="preserve">At the KCH and UHB clinical areas, scrubs are appropriate; white </w:t>
      </w:r>
      <w:r w:rsidR="008A7D69" w:rsidRPr="003A0DA4">
        <w:rPr>
          <w:color w:val="000000"/>
          <w:sz w:val="22"/>
          <w:szCs w:val="22"/>
        </w:rPr>
        <w:t>coats and b</w:t>
      </w:r>
      <w:r w:rsidRPr="003A0DA4">
        <w:rPr>
          <w:color w:val="000000"/>
          <w:sz w:val="22"/>
          <w:szCs w:val="22"/>
        </w:rPr>
        <w:t xml:space="preserve">usiness </w:t>
      </w:r>
      <w:r w:rsidR="00681AF6" w:rsidRPr="003A0DA4">
        <w:rPr>
          <w:color w:val="000000"/>
          <w:sz w:val="22"/>
          <w:szCs w:val="22"/>
        </w:rPr>
        <w:t>attire</w:t>
      </w:r>
      <w:r w:rsidRPr="003A0DA4">
        <w:rPr>
          <w:color w:val="000000"/>
          <w:sz w:val="22"/>
          <w:szCs w:val="22"/>
        </w:rPr>
        <w:t xml:space="preserve"> </w:t>
      </w:r>
      <w:r w:rsidR="00681AF6" w:rsidRPr="003A0DA4">
        <w:rPr>
          <w:color w:val="000000"/>
          <w:sz w:val="22"/>
          <w:szCs w:val="22"/>
        </w:rPr>
        <w:t xml:space="preserve">are </w:t>
      </w:r>
      <w:r w:rsidRPr="003A0DA4">
        <w:rPr>
          <w:color w:val="000000"/>
          <w:sz w:val="22"/>
          <w:szCs w:val="22"/>
        </w:rPr>
        <w:t>optional.</w:t>
      </w:r>
      <w:r w:rsidR="008A7D69" w:rsidRPr="003A0DA4">
        <w:rPr>
          <w:color w:val="000000"/>
          <w:sz w:val="22"/>
          <w:szCs w:val="22"/>
        </w:rPr>
        <w:t xml:space="preserve"> </w:t>
      </w:r>
      <w:r w:rsidR="00681AF6" w:rsidRPr="003A0DA4">
        <w:rPr>
          <w:color w:val="000000"/>
          <w:sz w:val="22"/>
          <w:szCs w:val="22"/>
        </w:rPr>
        <w:t>At the MMC clinical areas, scrubs with white coats or professional business attire is appropriate; professional business attire is expected for conferences.</w:t>
      </w:r>
    </w:p>
    <w:p w14:paraId="645C0088" w14:textId="0719E586"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 xml:space="preserve">Alert your </w:t>
      </w:r>
      <w:r w:rsidR="00681AF6" w:rsidRPr="003A0DA4">
        <w:rPr>
          <w:color w:val="000000"/>
          <w:sz w:val="22"/>
          <w:szCs w:val="22"/>
        </w:rPr>
        <w:t>supervisor</w:t>
      </w:r>
      <w:r w:rsidRPr="003A0DA4">
        <w:rPr>
          <w:color w:val="000000"/>
          <w:sz w:val="22"/>
          <w:szCs w:val="22"/>
        </w:rPr>
        <w:t xml:space="preserve"> </w:t>
      </w:r>
      <w:r w:rsidRPr="003A0DA4">
        <w:rPr>
          <w:b/>
          <w:bCs/>
          <w:color w:val="000000"/>
          <w:sz w:val="22"/>
          <w:szCs w:val="22"/>
        </w:rPr>
        <w:t>IMMEDIATELY</w:t>
      </w:r>
      <w:r w:rsidRPr="003A0DA4">
        <w:rPr>
          <w:color w:val="000000"/>
          <w:sz w:val="22"/>
          <w:szCs w:val="22"/>
        </w:rPr>
        <w:t xml:space="preserve"> for any patient that you feel is sick or potentially sick. This may include patients with </w:t>
      </w:r>
      <w:r w:rsidRPr="003A0DA4">
        <w:rPr>
          <w:b/>
          <w:bCs/>
          <w:color w:val="000000"/>
          <w:sz w:val="22"/>
          <w:szCs w:val="22"/>
        </w:rPr>
        <w:t>abnormal vital signs, active chest pain, shortness of breath, peritoneal findings or changes in mental status.</w:t>
      </w:r>
    </w:p>
    <w:p w14:paraId="388D4476" w14:textId="10F963FB"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 xml:space="preserve">Present patients to the supervising </w:t>
      </w:r>
      <w:r w:rsidR="008858F9" w:rsidRPr="003A0DA4">
        <w:rPr>
          <w:color w:val="000000"/>
          <w:sz w:val="22"/>
          <w:szCs w:val="22"/>
        </w:rPr>
        <w:t>provider</w:t>
      </w:r>
      <w:r w:rsidRPr="003A0DA4">
        <w:rPr>
          <w:color w:val="000000"/>
          <w:sz w:val="22"/>
          <w:szCs w:val="22"/>
        </w:rPr>
        <w:t xml:space="preserve">. Patient notes should be </w:t>
      </w:r>
      <w:r w:rsidR="004967E2">
        <w:rPr>
          <w:color w:val="000000"/>
          <w:sz w:val="22"/>
          <w:szCs w:val="22"/>
        </w:rPr>
        <w:t xml:space="preserve">written and </w:t>
      </w:r>
      <w:r w:rsidRPr="003A0DA4">
        <w:rPr>
          <w:color w:val="000000"/>
          <w:sz w:val="22"/>
          <w:szCs w:val="22"/>
        </w:rPr>
        <w:t xml:space="preserve">provided for review and feedback. </w:t>
      </w:r>
    </w:p>
    <w:p w14:paraId="1E8841A7" w14:textId="1D4CA8A7"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 xml:space="preserve">All orders (labs/meds/radiology) must be overseen by the supervising </w:t>
      </w:r>
      <w:r w:rsidR="008858F9" w:rsidRPr="003A0DA4">
        <w:rPr>
          <w:color w:val="000000"/>
          <w:sz w:val="22"/>
          <w:szCs w:val="22"/>
        </w:rPr>
        <w:t>provider</w:t>
      </w:r>
      <w:r w:rsidRPr="003A0DA4">
        <w:rPr>
          <w:color w:val="000000"/>
          <w:sz w:val="22"/>
          <w:szCs w:val="22"/>
        </w:rPr>
        <w:t xml:space="preserve">. Do </w:t>
      </w:r>
      <w:r w:rsidRPr="003A0DA4">
        <w:rPr>
          <w:b/>
          <w:bCs/>
          <w:color w:val="000000"/>
          <w:sz w:val="22"/>
          <w:szCs w:val="22"/>
        </w:rPr>
        <w:t>NOT</w:t>
      </w:r>
      <w:r w:rsidRPr="003A0DA4">
        <w:rPr>
          <w:color w:val="000000"/>
          <w:sz w:val="22"/>
          <w:szCs w:val="22"/>
        </w:rPr>
        <w:t xml:space="preserve"> administer any medications unless specifically directed</w:t>
      </w:r>
      <w:r w:rsidR="008858F9" w:rsidRPr="003A0DA4">
        <w:rPr>
          <w:color w:val="000000"/>
          <w:sz w:val="22"/>
          <w:szCs w:val="22"/>
        </w:rPr>
        <w:t xml:space="preserve"> to do so by the provider or nurse</w:t>
      </w:r>
      <w:r w:rsidRPr="003A0DA4">
        <w:rPr>
          <w:color w:val="000000"/>
          <w:sz w:val="22"/>
          <w:szCs w:val="22"/>
        </w:rPr>
        <w:t>.</w:t>
      </w:r>
    </w:p>
    <w:p w14:paraId="6C4B74E3" w14:textId="39541DA8" w:rsidR="008E2BD5" w:rsidRPr="003A0DA4" w:rsidRDefault="008E2BD5" w:rsidP="008E2BD5">
      <w:pPr>
        <w:numPr>
          <w:ilvl w:val="1"/>
          <w:numId w:val="16"/>
        </w:numPr>
        <w:spacing w:before="280"/>
        <w:jc w:val="both"/>
        <w:textAlignment w:val="baseline"/>
        <w:rPr>
          <w:color w:val="000000"/>
          <w:sz w:val="22"/>
          <w:szCs w:val="22"/>
        </w:rPr>
      </w:pPr>
      <w:r w:rsidRPr="003A0DA4">
        <w:rPr>
          <w:b/>
          <w:bCs/>
          <w:color w:val="000000"/>
          <w:sz w:val="22"/>
          <w:szCs w:val="22"/>
        </w:rPr>
        <w:t>All invasive procedures must be supervised</w:t>
      </w:r>
      <w:r w:rsidRPr="003A0DA4">
        <w:rPr>
          <w:color w:val="000000"/>
          <w:sz w:val="22"/>
          <w:szCs w:val="22"/>
        </w:rPr>
        <w:t xml:space="preserve">. Observe universal precautions at all times. Students may not draw blood cultures and type &amp; screens. </w:t>
      </w:r>
    </w:p>
    <w:p w14:paraId="25D024C6" w14:textId="234B94AB" w:rsidR="008E2BD5" w:rsidRPr="003A0DA4" w:rsidRDefault="008858F9" w:rsidP="008E2BD5">
      <w:pPr>
        <w:numPr>
          <w:ilvl w:val="1"/>
          <w:numId w:val="16"/>
        </w:numPr>
        <w:spacing w:before="280"/>
        <w:jc w:val="both"/>
        <w:textAlignment w:val="baseline"/>
        <w:rPr>
          <w:color w:val="000000"/>
          <w:sz w:val="22"/>
          <w:szCs w:val="22"/>
        </w:rPr>
      </w:pPr>
      <w:r w:rsidRPr="003A0DA4">
        <w:rPr>
          <w:color w:val="000000"/>
          <w:sz w:val="22"/>
          <w:szCs w:val="22"/>
        </w:rPr>
        <w:t>Alert your supervisor</w:t>
      </w:r>
      <w:r w:rsidR="008E2BD5" w:rsidRPr="003A0DA4">
        <w:rPr>
          <w:color w:val="000000"/>
          <w:sz w:val="22"/>
          <w:szCs w:val="22"/>
        </w:rPr>
        <w:t xml:space="preserve"> when leaving the clinical area for any reason (i.e. lunch, lecture, simulation, or at the end of your shift). </w:t>
      </w:r>
    </w:p>
    <w:p w14:paraId="3D1F8098" w14:textId="3B3F9D88"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Complete required paperwork and New Innovations log. Ensure signatures on attendance form, chief complaints a</w:t>
      </w:r>
      <w:r w:rsidR="008858F9" w:rsidRPr="003A0DA4">
        <w:rPr>
          <w:color w:val="000000"/>
          <w:sz w:val="22"/>
          <w:szCs w:val="22"/>
        </w:rPr>
        <w:t>nd procedure logs are legible</w:t>
      </w:r>
      <w:r w:rsidRPr="003A0DA4">
        <w:rPr>
          <w:color w:val="000000"/>
          <w:sz w:val="22"/>
          <w:szCs w:val="22"/>
        </w:rPr>
        <w:t xml:space="preserve">. </w:t>
      </w:r>
    </w:p>
    <w:p w14:paraId="7C9517B0" w14:textId="77777777"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Check your Downstate email regularly for correspondence. This will be your primary form of communication regarding lectures, simulation sessions, and other didactic sessions.</w:t>
      </w:r>
    </w:p>
    <w:p w14:paraId="5D22E064" w14:textId="77777777" w:rsidR="008E2BD5" w:rsidRPr="003A0DA4" w:rsidRDefault="008E2BD5">
      <w:pPr>
        <w:rPr>
          <w:b/>
          <w:color w:val="000000"/>
        </w:rPr>
      </w:pPr>
      <w:r w:rsidRPr="003A0DA4">
        <w:rPr>
          <w:b/>
          <w:color w:val="000000"/>
        </w:rPr>
        <w:br w:type="page"/>
      </w:r>
    </w:p>
    <w:p w14:paraId="1987EA70" w14:textId="77777777" w:rsidR="004967E2" w:rsidRDefault="004967E2" w:rsidP="008E0433">
      <w:pPr>
        <w:rPr>
          <w:b/>
          <w:color w:val="000000"/>
        </w:rPr>
      </w:pPr>
    </w:p>
    <w:p w14:paraId="023AE071" w14:textId="27C0F7D0" w:rsidR="008E0433" w:rsidRPr="003A0DA4" w:rsidRDefault="00C33CF8" w:rsidP="008E0433">
      <w:pPr>
        <w:rPr>
          <w:b/>
          <w:color w:val="000000"/>
        </w:rPr>
      </w:pPr>
      <w:r w:rsidRPr="003A0DA4">
        <w:rPr>
          <w:b/>
          <w:color w:val="000000"/>
        </w:rPr>
        <w:t>Case Logger: Tracking Patient Experiences</w:t>
      </w:r>
    </w:p>
    <w:p w14:paraId="30EFB936" w14:textId="77777777" w:rsidR="008E0433" w:rsidRPr="003A0DA4" w:rsidRDefault="008E0433" w:rsidP="008E0433">
      <w:pPr>
        <w:rPr>
          <w:color w:val="000000"/>
          <w:sz w:val="22"/>
          <w:szCs w:val="22"/>
        </w:rPr>
      </w:pPr>
    </w:p>
    <w:p w14:paraId="2F42A825" w14:textId="38E43EEC" w:rsidR="00904218" w:rsidRPr="003A0DA4" w:rsidRDefault="0039526F" w:rsidP="008E0433">
      <w:pPr>
        <w:rPr>
          <w:color w:val="000000"/>
          <w:sz w:val="22"/>
          <w:szCs w:val="22"/>
        </w:rPr>
      </w:pPr>
      <w:r>
        <w:rPr>
          <w:color w:val="000000"/>
          <w:sz w:val="22"/>
          <w:szCs w:val="22"/>
        </w:rPr>
        <w:t xml:space="preserve">Log your chief complaints, procedures and follow-ups using the provided paper forms. Please ensure that the name of your supervisor is legible. </w:t>
      </w:r>
    </w:p>
    <w:p w14:paraId="2B39645E" w14:textId="77777777" w:rsidR="00904218" w:rsidRPr="003A0DA4" w:rsidRDefault="00904218" w:rsidP="008E0433">
      <w:pPr>
        <w:rPr>
          <w:color w:val="000000"/>
          <w:sz w:val="22"/>
          <w:szCs w:val="22"/>
        </w:rPr>
      </w:pPr>
    </w:p>
    <w:p w14:paraId="7C026B89" w14:textId="43A8D2D0" w:rsidR="008E0433" w:rsidRPr="003A0DA4" w:rsidRDefault="00C43C49" w:rsidP="008E0433">
      <w:pPr>
        <w:rPr>
          <w:color w:val="000000"/>
          <w:sz w:val="22"/>
          <w:szCs w:val="22"/>
        </w:rPr>
      </w:pPr>
      <w:r w:rsidRPr="003A0DA4">
        <w:rPr>
          <w:color w:val="000000"/>
          <w:sz w:val="22"/>
          <w:szCs w:val="22"/>
        </w:rPr>
        <w:t>Chief complaint log:</w:t>
      </w:r>
    </w:p>
    <w:p w14:paraId="77A658C7" w14:textId="0708756E" w:rsidR="00C43C49" w:rsidRPr="003A0DA4" w:rsidRDefault="00C12746" w:rsidP="008E0433">
      <w:pPr>
        <w:rPr>
          <w:color w:val="000000"/>
          <w:sz w:val="22"/>
          <w:szCs w:val="22"/>
        </w:rPr>
      </w:pPr>
      <w:hyperlink r:id="rId11" w:history="1">
        <w:r w:rsidR="00C43C49" w:rsidRPr="003A0DA4">
          <w:rPr>
            <w:rStyle w:val="Hyperlink"/>
            <w:sz w:val="22"/>
            <w:szCs w:val="22"/>
          </w:rPr>
          <w:t>http://students.clinicalmonster.com/wp-content/uploads/sites/2/20</w:t>
        </w:r>
        <w:r w:rsidR="00C43C49" w:rsidRPr="003A0DA4">
          <w:rPr>
            <w:rStyle w:val="Hyperlink"/>
            <w:sz w:val="22"/>
            <w:szCs w:val="22"/>
          </w:rPr>
          <w:t>1</w:t>
        </w:r>
        <w:r w:rsidR="00C43C49" w:rsidRPr="003A0DA4">
          <w:rPr>
            <w:rStyle w:val="Hyperlink"/>
            <w:sz w:val="22"/>
            <w:szCs w:val="22"/>
          </w:rPr>
          <w:t>7/09/Mandatory-Procedure-Case-Log-Sept-2017pdf.pdf</w:t>
        </w:r>
      </w:hyperlink>
    </w:p>
    <w:p w14:paraId="2BFD025F" w14:textId="77777777" w:rsidR="00C43C49" w:rsidRPr="003A0DA4" w:rsidRDefault="00C43C49" w:rsidP="008E0433">
      <w:pPr>
        <w:rPr>
          <w:color w:val="000000"/>
          <w:sz w:val="22"/>
          <w:szCs w:val="22"/>
        </w:rPr>
      </w:pPr>
    </w:p>
    <w:p w14:paraId="6A8DBBF9" w14:textId="27AFDAF9" w:rsidR="00C43C49" w:rsidRPr="003A0DA4" w:rsidRDefault="00C43C49" w:rsidP="008E0433">
      <w:pPr>
        <w:rPr>
          <w:color w:val="000000"/>
          <w:sz w:val="22"/>
          <w:szCs w:val="22"/>
        </w:rPr>
      </w:pPr>
      <w:r w:rsidRPr="003A0DA4">
        <w:rPr>
          <w:color w:val="000000"/>
          <w:sz w:val="22"/>
          <w:szCs w:val="22"/>
        </w:rPr>
        <w:t>Follow-up Log:</w:t>
      </w:r>
    </w:p>
    <w:p w14:paraId="79BECC48" w14:textId="6DCB321D" w:rsidR="00C43C49" w:rsidRPr="003A0DA4" w:rsidRDefault="00C12746" w:rsidP="008E0433">
      <w:pPr>
        <w:rPr>
          <w:color w:val="000000"/>
          <w:sz w:val="22"/>
          <w:szCs w:val="22"/>
        </w:rPr>
      </w:pPr>
      <w:hyperlink r:id="rId12" w:history="1">
        <w:r w:rsidR="00C43C49" w:rsidRPr="003A0DA4">
          <w:rPr>
            <w:rStyle w:val="Hyperlink"/>
            <w:sz w:val="22"/>
            <w:szCs w:val="22"/>
          </w:rPr>
          <w:t>http://students.clinicalmonster.com/wp-content/uploads/sites/2/2017/09/Patient-Follow-up-Sept-2017.pdf</w:t>
        </w:r>
      </w:hyperlink>
    </w:p>
    <w:p w14:paraId="2F5F6678" w14:textId="77777777" w:rsidR="00C43C49" w:rsidRPr="003A0DA4" w:rsidRDefault="00C43C49" w:rsidP="008E0433">
      <w:pPr>
        <w:rPr>
          <w:color w:val="000000"/>
          <w:sz w:val="22"/>
          <w:szCs w:val="22"/>
        </w:rPr>
      </w:pPr>
    </w:p>
    <w:p w14:paraId="42407385" w14:textId="77777777" w:rsidR="00F26ABD" w:rsidRPr="003A0DA4" w:rsidRDefault="00F26ABD">
      <w:pPr>
        <w:rPr>
          <w:b/>
        </w:rPr>
      </w:pPr>
      <w:r w:rsidRPr="003A0DA4">
        <w:rPr>
          <w:b/>
        </w:rPr>
        <w:br w:type="page"/>
      </w:r>
    </w:p>
    <w:p w14:paraId="274EBA21" w14:textId="77777777" w:rsidR="0039526F" w:rsidRDefault="0039526F" w:rsidP="00FD00BA">
      <w:pPr>
        <w:rPr>
          <w:b/>
        </w:rPr>
      </w:pPr>
    </w:p>
    <w:p w14:paraId="049D86BA" w14:textId="03AA95C6" w:rsidR="007E24EE" w:rsidRPr="003A0DA4" w:rsidRDefault="007E24EE" w:rsidP="00FD00BA">
      <w:pPr>
        <w:rPr>
          <w:b/>
        </w:rPr>
      </w:pPr>
      <w:r w:rsidRPr="003A0DA4">
        <w:rPr>
          <w:b/>
        </w:rPr>
        <w:t>Schedule and Duty Hours:</w:t>
      </w:r>
    </w:p>
    <w:p w14:paraId="463427F2" w14:textId="77777777" w:rsidR="008858F9" w:rsidRPr="003A0DA4" w:rsidRDefault="008858F9" w:rsidP="008858F9">
      <w:pPr>
        <w:spacing w:before="280"/>
        <w:rPr>
          <w:sz w:val="20"/>
          <w:szCs w:val="20"/>
        </w:rPr>
      </w:pPr>
      <w:r w:rsidRPr="003A0DA4">
        <w:rPr>
          <w:color w:val="000000"/>
          <w:sz w:val="22"/>
          <w:szCs w:val="22"/>
        </w:rPr>
        <w:t xml:space="preserve">Emergency medicine is a clinical specialty therefore the best way to learn it is in the clinical arena. </w:t>
      </w:r>
    </w:p>
    <w:p w14:paraId="59ED50FE" w14:textId="77777777"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 xml:space="preserve">Attendance at assigned shifts is mandatory. If you must be absent for any reason, contact the Course Coordinator and Clerkship Director PRIOR to the shift by email or phone. </w:t>
      </w:r>
      <w:r w:rsidRPr="003A0DA4">
        <w:rPr>
          <w:b/>
          <w:bCs/>
          <w:color w:val="000000"/>
          <w:sz w:val="22"/>
          <w:szCs w:val="22"/>
        </w:rPr>
        <w:t xml:space="preserve">Unexcused absences may result in a failing grade. All absences must be made up. </w:t>
      </w:r>
    </w:p>
    <w:p w14:paraId="00491790" w14:textId="2F2D440E" w:rsidR="008858F9" w:rsidRPr="003A0DA4" w:rsidRDefault="008858F9" w:rsidP="008858F9">
      <w:pPr>
        <w:numPr>
          <w:ilvl w:val="1"/>
          <w:numId w:val="19"/>
        </w:numPr>
        <w:spacing w:before="280"/>
        <w:jc w:val="both"/>
        <w:textAlignment w:val="baseline"/>
        <w:rPr>
          <w:color w:val="000000"/>
          <w:sz w:val="22"/>
          <w:szCs w:val="22"/>
        </w:rPr>
      </w:pPr>
      <w:r w:rsidRPr="003A0DA4">
        <w:rPr>
          <w:b/>
          <w:bCs/>
          <w:color w:val="000000"/>
          <w:sz w:val="22"/>
          <w:szCs w:val="22"/>
        </w:rPr>
        <w:t>Be on TIME!</w:t>
      </w:r>
      <w:r w:rsidRPr="003A0DA4">
        <w:rPr>
          <w:color w:val="000000"/>
          <w:sz w:val="22"/>
          <w:szCs w:val="22"/>
        </w:rPr>
        <w:t xml:space="preserve"> If you will be late, call your assigned clinical area and inform the attending physician or resident PRIOR to the start of your shift. Persistent tardiness is considered unprofessional and will be reflected in the final course grade.</w:t>
      </w:r>
    </w:p>
    <w:p w14:paraId="0F19A963" w14:textId="5948A3C5"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 xml:space="preserve">You will have an </w:t>
      </w:r>
      <w:r w:rsidRPr="003A0DA4">
        <w:rPr>
          <w:b/>
          <w:bCs/>
          <w:color w:val="000000"/>
          <w:sz w:val="22"/>
          <w:szCs w:val="22"/>
        </w:rPr>
        <w:t>attendance sheet</w:t>
      </w:r>
      <w:r w:rsidRPr="003A0DA4">
        <w:rPr>
          <w:color w:val="000000"/>
          <w:sz w:val="22"/>
          <w:szCs w:val="22"/>
        </w:rPr>
        <w:t xml:space="preserve"> for supervisor signatures. This sheet must be handed in at the end of the rotation—it is your </w:t>
      </w:r>
      <w:r w:rsidRPr="003A0DA4">
        <w:rPr>
          <w:b/>
          <w:bCs/>
          <w:color w:val="000000"/>
          <w:sz w:val="22"/>
          <w:szCs w:val="22"/>
        </w:rPr>
        <w:t>ONLY</w:t>
      </w:r>
      <w:r w:rsidRPr="003A0DA4">
        <w:rPr>
          <w:color w:val="000000"/>
          <w:sz w:val="22"/>
          <w:szCs w:val="22"/>
        </w:rPr>
        <w:t xml:space="preserve"> documentation of attendance. Print the name of your supervisor if illegible. </w:t>
      </w:r>
    </w:p>
    <w:p w14:paraId="6683E5AC" w14:textId="77777777"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All scheduling requests must be made in advance of the start of the rotation. Clinical schedules are finalized on the first day of the rotation. After orientation, only emergent requests will be considered and must be approved by the Clerkship Director.  </w:t>
      </w:r>
    </w:p>
    <w:p w14:paraId="6D0EF438" w14:textId="77777777"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 xml:space="preserve">Shifts are scheduled according to a template that distributes students to different areas of the ED during day and night hours.  Each student has been assigned to a track. Shifts or tracks may not be switched among students without approval. </w:t>
      </w:r>
    </w:p>
    <w:p w14:paraId="71BBFA9B" w14:textId="77777777"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 xml:space="preserve">If simulation is scheduled during your shift, report to the clinical area at your scheduled start time. Then inform your supervisor that you will be attending simulation at your assigned time. </w:t>
      </w:r>
    </w:p>
    <w:p w14:paraId="538A0CA9" w14:textId="77777777"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Medical student duty hours during clerkships and rotations are never to exceed the duty hour restrictions for first year residents imposed by the ACGME. Report any violations of the duty hour policy to the Clerkship Director. The restrictions are as follows:</w:t>
      </w:r>
    </w:p>
    <w:p w14:paraId="72148F13" w14:textId="77777777"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Duty hours must be limited to 80 hours/week, averaged over a four-week period.</w:t>
      </w:r>
    </w:p>
    <w:p w14:paraId="19C1CA62" w14:textId="77777777"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Trainees must be scheduled for a minimum of one day free of duty every week (averaged over four weeks).</w:t>
      </w:r>
    </w:p>
    <w:p w14:paraId="3A7DDC75" w14:textId="77777777"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Duty periods must not exceed 16-hours in duration.</w:t>
      </w:r>
    </w:p>
    <w:p w14:paraId="097F3997" w14:textId="77777777"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 xml:space="preserve">Trainees should have 10 hours, and must have 8 hours, free of duty between scheduled duty periods. </w:t>
      </w:r>
    </w:p>
    <w:p w14:paraId="70D11B76" w14:textId="77777777"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 xml:space="preserve">Trainees must not be scheduled for more than six consecutive nights of night shifts. </w:t>
      </w:r>
    </w:p>
    <w:p w14:paraId="46690576" w14:textId="77777777" w:rsidR="00D07105" w:rsidRPr="003A0DA4" w:rsidRDefault="00D07105" w:rsidP="00FD00BA">
      <w:pPr>
        <w:rPr>
          <w:b/>
        </w:rPr>
      </w:pPr>
    </w:p>
    <w:p w14:paraId="1AEE65F9" w14:textId="77777777" w:rsidR="008858F9" w:rsidRPr="003A0DA4" w:rsidRDefault="008858F9">
      <w:pPr>
        <w:rPr>
          <w:b/>
        </w:rPr>
      </w:pPr>
      <w:r w:rsidRPr="003A0DA4">
        <w:rPr>
          <w:b/>
        </w:rPr>
        <w:br w:type="page"/>
      </w:r>
    </w:p>
    <w:p w14:paraId="12474807" w14:textId="77777777" w:rsidR="0039526F" w:rsidRDefault="0039526F" w:rsidP="00FD00BA">
      <w:pPr>
        <w:rPr>
          <w:b/>
        </w:rPr>
      </w:pPr>
    </w:p>
    <w:p w14:paraId="5238C21B" w14:textId="46CAC4F8" w:rsidR="00A4314F" w:rsidRPr="003A0DA4" w:rsidRDefault="00BE0221" w:rsidP="00FD00BA">
      <w:pPr>
        <w:rPr>
          <w:b/>
        </w:rPr>
      </w:pPr>
      <w:r w:rsidRPr="003A0DA4">
        <w:rPr>
          <w:b/>
        </w:rPr>
        <w:t>Learning Resources: Require</w:t>
      </w:r>
      <w:r w:rsidR="008858F9" w:rsidRPr="003A0DA4">
        <w:rPr>
          <w:b/>
        </w:rPr>
        <w:t>d</w:t>
      </w:r>
      <w:r w:rsidRPr="003A0DA4">
        <w:rPr>
          <w:b/>
        </w:rPr>
        <w:t xml:space="preserve"> and Suggested</w:t>
      </w:r>
    </w:p>
    <w:p w14:paraId="6056E978" w14:textId="77777777" w:rsidR="00F26ABD" w:rsidRDefault="00F26ABD" w:rsidP="00F26ABD">
      <w:pPr>
        <w:rPr>
          <w:color w:val="000000"/>
          <w:sz w:val="22"/>
          <w:szCs w:val="22"/>
          <w:u w:val="single"/>
        </w:rPr>
      </w:pPr>
    </w:p>
    <w:p w14:paraId="002F7480" w14:textId="0E4A2520" w:rsidR="0039526F" w:rsidRPr="0039526F" w:rsidRDefault="0039526F" w:rsidP="00F26ABD">
      <w:pPr>
        <w:rPr>
          <w:color w:val="000000"/>
          <w:sz w:val="22"/>
          <w:szCs w:val="22"/>
        </w:rPr>
      </w:pPr>
      <w:r>
        <w:rPr>
          <w:color w:val="000000"/>
          <w:sz w:val="22"/>
          <w:szCs w:val="22"/>
        </w:rPr>
        <w:t xml:space="preserve">Emergency medicine encompasses many topics previously learned on prior rotations. As adult learners, students should identify areas of weakness and search out resources that best address those gaps. Note, there are no required texts or readings. </w:t>
      </w:r>
    </w:p>
    <w:p w14:paraId="37950501" w14:textId="77777777" w:rsidR="0039526F" w:rsidRPr="003A0DA4" w:rsidRDefault="0039526F" w:rsidP="00F26ABD">
      <w:pPr>
        <w:rPr>
          <w:sz w:val="20"/>
          <w:szCs w:val="20"/>
        </w:rPr>
      </w:pPr>
    </w:p>
    <w:p w14:paraId="01478214" w14:textId="77777777" w:rsidR="00F26ABD" w:rsidRPr="003A0DA4" w:rsidRDefault="00F26ABD" w:rsidP="00F26ABD">
      <w:pPr>
        <w:ind w:left="90"/>
        <w:rPr>
          <w:sz w:val="20"/>
          <w:szCs w:val="20"/>
        </w:rPr>
      </w:pPr>
      <w:r w:rsidRPr="003A0DA4">
        <w:rPr>
          <w:color w:val="000000"/>
          <w:sz w:val="22"/>
          <w:szCs w:val="22"/>
        </w:rPr>
        <w:t>Tintinalli’s Emergency Medicine: A Comprehensive Study Guide. Tintinalli and Stapczynski</w:t>
      </w:r>
    </w:p>
    <w:p w14:paraId="2F55F8CE" w14:textId="77777777" w:rsidR="00F26ABD" w:rsidRPr="003A0DA4" w:rsidRDefault="00F26ABD" w:rsidP="00F26ABD">
      <w:pPr>
        <w:ind w:left="90"/>
        <w:rPr>
          <w:sz w:val="20"/>
          <w:szCs w:val="20"/>
        </w:rPr>
      </w:pPr>
      <w:r w:rsidRPr="003A0DA4">
        <w:rPr>
          <w:color w:val="000000"/>
          <w:sz w:val="22"/>
          <w:szCs w:val="22"/>
        </w:rPr>
        <w:t>Tintinalli’s Emergency Medicine: Just the Facts. Cline and Ma</w:t>
      </w:r>
    </w:p>
    <w:p w14:paraId="1036D1E1" w14:textId="77777777" w:rsidR="00F26ABD" w:rsidRPr="003A0DA4" w:rsidRDefault="00F26ABD" w:rsidP="00F26ABD">
      <w:pPr>
        <w:ind w:left="90"/>
        <w:rPr>
          <w:sz w:val="20"/>
          <w:szCs w:val="20"/>
        </w:rPr>
      </w:pPr>
      <w:r w:rsidRPr="003A0DA4">
        <w:rPr>
          <w:color w:val="000000"/>
          <w:sz w:val="22"/>
          <w:szCs w:val="22"/>
        </w:rPr>
        <w:t>Rosen’s Emergency Medicine: Concepts and Clinical Practice. Marx and Hockberger</w:t>
      </w:r>
    </w:p>
    <w:p w14:paraId="221E57F4" w14:textId="77777777" w:rsidR="00F26ABD" w:rsidRPr="003A0DA4" w:rsidRDefault="00F26ABD" w:rsidP="00F26ABD">
      <w:pPr>
        <w:ind w:left="90"/>
        <w:rPr>
          <w:sz w:val="20"/>
          <w:szCs w:val="20"/>
        </w:rPr>
      </w:pPr>
      <w:r w:rsidRPr="003A0DA4">
        <w:rPr>
          <w:color w:val="000000"/>
          <w:sz w:val="22"/>
          <w:szCs w:val="22"/>
        </w:rPr>
        <w:t>Fleisher &amp; Ludwig’s Textbook of Pediatric Emergency Medicine. Bachur and Shaw</w:t>
      </w:r>
    </w:p>
    <w:p w14:paraId="0120F81C" w14:textId="77777777" w:rsidR="00F26ABD" w:rsidRPr="003A0DA4" w:rsidRDefault="00F26ABD" w:rsidP="00F26ABD">
      <w:pPr>
        <w:ind w:left="90"/>
        <w:rPr>
          <w:sz w:val="20"/>
          <w:szCs w:val="20"/>
        </w:rPr>
      </w:pPr>
      <w:r w:rsidRPr="003A0DA4">
        <w:rPr>
          <w:color w:val="000000"/>
          <w:sz w:val="22"/>
          <w:szCs w:val="22"/>
        </w:rPr>
        <w:t>Harwood-Nuss’ Clinical Practice of Emergency Medicine. Wolfson and Cloutier</w:t>
      </w:r>
    </w:p>
    <w:p w14:paraId="68DAF870" w14:textId="77777777" w:rsidR="00F26ABD" w:rsidRPr="003A0DA4" w:rsidRDefault="00F26ABD" w:rsidP="00F26ABD">
      <w:pPr>
        <w:ind w:left="90"/>
        <w:rPr>
          <w:sz w:val="20"/>
          <w:szCs w:val="20"/>
        </w:rPr>
      </w:pPr>
      <w:r w:rsidRPr="003A0DA4">
        <w:rPr>
          <w:color w:val="000000"/>
          <w:sz w:val="22"/>
          <w:szCs w:val="22"/>
        </w:rPr>
        <w:t>Greenberg’s Text Atlas of Emergency Medicine. Greenberg and Hendrickson</w:t>
      </w:r>
    </w:p>
    <w:p w14:paraId="3379D3F8" w14:textId="77777777" w:rsidR="00F26ABD" w:rsidRDefault="00F26ABD" w:rsidP="00F26ABD">
      <w:pPr>
        <w:rPr>
          <w:sz w:val="20"/>
          <w:szCs w:val="20"/>
        </w:rPr>
      </w:pPr>
    </w:p>
    <w:p w14:paraId="2B445E25" w14:textId="3F036466" w:rsidR="0039526F" w:rsidRDefault="0039526F" w:rsidP="00F26ABD">
      <w:pPr>
        <w:rPr>
          <w:sz w:val="20"/>
          <w:szCs w:val="20"/>
        </w:rPr>
      </w:pPr>
      <w:r>
        <w:rPr>
          <w:sz w:val="20"/>
          <w:szCs w:val="20"/>
        </w:rPr>
        <w:t>*All available through the Downstate Library electronically</w:t>
      </w:r>
    </w:p>
    <w:p w14:paraId="78DC85BC" w14:textId="77777777" w:rsidR="0039526F" w:rsidRPr="003A0DA4" w:rsidRDefault="0039526F" w:rsidP="00F26ABD">
      <w:pPr>
        <w:rPr>
          <w:sz w:val="20"/>
          <w:szCs w:val="20"/>
        </w:rPr>
      </w:pPr>
    </w:p>
    <w:p w14:paraId="63C58E4F" w14:textId="77777777" w:rsidR="00F26ABD" w:rsidRPr="003A0DA4" w:rsidRDefault="00F26ABD" w:rsidP="00F26ABD">
      <w:pPr>
        <w:ind w:left="90"/>
        <w:rPr>
          <w:sz w:val="20"/>
          <w:szCs w:val="20"/>
        </w:rPr>
      </w:pPr>
      <w:r w:rsidRPr="003A0DA4">
        <w:rPr>
          <w:color w:val="000000"/>
          <w:sz w:val="22"/>
          <w:szCs w:val="22"/>
          <w:u w:val="single"/>
        </w:rPr>
        <w:t xml:space="preserve">Websites and Blogs </w:t>
      </w:r>
    </w:p>
    <w:p w14:paraId="2CF155E6" w14:textId="77777777" w:rsidR="00F26ABD" w:rsidRPr="003A0DA4" w:rsidRDefault="00F26ABD" w:rsidP="00F26ABD">
      <w:pPr>
        <w:ind w:left="90"/>
        <w:rPr>
          <w:sz w:val="20"/>
          <w:szCs w:val="20"/>
        </w:rPr>
      </w:pPr>
      <w:r w:rsidRPr="003A0DA4">
        <w:rPr>
          <w:color w:val="000000"/>
          <w:sz w:val="22"/>
          <w:szCs w:val="22"/>
        </w:rPr>
        <w:t>embasic.org – Your Boot Camp Guide to Emergency Medicine</w:t>
      </w:r>
    </w:p>
    <w:p w14:paraId="4179334B" w14:textId="77777777" w:rsidR="00F26ABD" w:rsidRPr="003A0DA4" w:rsidRDefault="00F26ABD" w:rsidP="00F26ABD">
      <w:pPr>
        <w:ind w:left="90"/>
        <w:rPr>
          <w:sz w:val="20"/>
          <w:szCs w:val="20"/>
        </w:rPr>
      </w:pPr>
      <w:r w:rsidRPr="003A0DA4">
        <w:rPr>
          <w:color w:val="000000"/>
          <w:sz w:val="22"/>
          <w:szCs w:val="22"/>
        </w:rPr>
        <w:t>cdemcurriculum.com – Blog and curriculum review</w:t>
      </w:r>
    </w:p>
    <w:p w14:paraId="61B19CCF" w14:textId="77777777" w:rsidR="00F26ABD" w:rsidRPr="003A0DA4" w:rsidRDefault="00F26ABD" w:rsidP="00F26ABD">
      <w:pPr>
        <w:ind w:left="90"/>
        <w:rPr>
          <w:sz w:val="20"/>
          <w:szCs w:val="20"/>
        </w:rPr>
      </w:pPr>
      <w:r w:rsidRPr="003A0DA4">
        <w:rPr>
          <w:color w:val="000000"/>
          <w:sz w:val="22"/>
          <w:szCs w:val="22"/>
        </w:rPr>
        <w:t>lifeinthefastlane.com – ECGs</w:t>
      </w:r>
    </w:p>
    <w:p w14:paraId="75D9A5DC" w14:textId="77777777" w:rsidR="00F26ABD" w:rsidRPr="003A0DA4" w:rsidRDefault="00F26ABD" w:rsidP="00F26ABD">
      <w:pPr>
        <w:ind w:left="90"/>
        <w:rPr>
          <w:sz w:val="20"/>
          <w:szCs w:val="20"/>
        </w:rPr>
      </w:pPr>
      <w:r w:rsidRPr="003A0DA4">
        <w:rPr>
          <w:color w:val="000000"/>
          <w:sz w:val="22"/>
          <w:szCs w:val="22"/>
        </w:rPr>
        <w:t>clinicalmonster.com – Our own EM residency website and blog</w:t>
      </w:r>
    </w:p>
    <w:p w14:paraId="39BCE202" w14:textId="77777777" w:rsidR="00F26ABD" w:rsidRPr="003A0DA4" w:rsidRDefault="00F26ABD" w:rsidP="00F26ABD">
      <w:pPr>
        <w:ind w:left="90"/>
        <w:rPr>
          <w:sz w:val="20"/>
          <w:szCs w:val="20"/>
        </w:rPr>
      </w:pPr>
      <w:r w:rsidRPr="003A0DA4">
        <w:rPr>
          <w:color w:val="000000"/>
          <w:sz w:val="22"/>
          <w:szCs w:val="22"/>
        </w:rPr>
        <w:t>www.thennt.com - Quick summaries of evidence-based medicine</w:t>
      </w:r>
    </w:p>
    <w:p w14:paraId="1E372E96" w14:textId="77777777" w:rsidR="00F26ABD" w:rsidRPr="003A0DA4" w:rsidRDefault="00F26ABD" w:rsidP="00F26ABD">
      <w:pPr>
        <w:rPr>
          <w:sz w:val="20"/>
          <w:szCs w:val="20"/>
        </w:rPr>
      </w:pPr>
    </w:p>
    <w:p w14:paraId="15F2476F" w14:textId="77777777" w:rsidR="00A04214" w:rsidRPr="003A0DA4" w:rsidRDefault="00A04214" w:rsidP="00FD00BA">
      <w:pPr>
        <w:rPr>
          <w:b/>
        </w:rPr>
      </w:pPr>
    </w:p>
    <w:p w14:paraId="790D05F6" w14:textId="77777777" w:rsidR="00F26ABD" w:rsidRPr="003A0DA4" w:rsidRDefault="00F26ABD">
      <w:pPr>
        <w:rPr>
          <w:b/>
        </w:rPr>
      </w:pPr>
      <w:r w:rsidRPr="003A0DA4">
        <w:rPr>
          <w:b/>
        </w:rPr>
        <w:br w:type="page"/>
      </w:r>
    </w:p>
    <w:p w14:paraId="739AE3E1" w14:textId="77777777" w:rsidR="007E1954" w:rsidRDefault="007E1954" w:rsidP="00FD00BA">
      <w:pPr>
        <w:rPr>
          <w:b/>
        </w:rPr>
      </w:pPr>
    </w:p>
    <w:p w14:paraId="0FF30E99" w14:textId="4602EB63" w:rsidR="0047305D" w:rsidRPr="003A0DA4" w:rsidRDefault="0047305D" w:rsidP="00FD00BA">
      <w:pPr>
        <w:rPr>
          <w:b/>
        </w:rPr>
      </w:pPr>
      <w:r w:rsidRPr="003A0DA4">
        <w:rPr>
          <w:b/>
        </w:rPr>
        <w:t>Formative Assessments:</w:t>
      </w:r>
    </w:p>
    <w:p w14:paraId="4E78272C" w14:textId="77777777" w:rsidR="007E1954" w:rsidRDefault="007E1954" w:rsidP="00FD00BA"/>
    <w:p w14:paraId="67FEC1C4" w14:textId="00F4E815" w:rsidR="0047305D" w:rsidRPr="003A0DA4" w:rsidRDefault="008E0433" w:rsidP="00FD00BA">
      <w:r w:rsidRPr="003A0DA4">
        <w:t xml:space="preserve">Students will receive mid-rotation feedback, </w:t>
      </w:r>
      <w:r w:rsidR="007E1954">
        <w:t xml:space="preserve">via email. There will be </w:t>
      </w:r>
      <w:r w:rsidRPr="003A0DA4">
        <w:t xml:space="preserve">opportunities to meet with the clerkship director. </w:t>
      </w:r>
    </w:p>
    <w:p w14:paraId="3788C2B7" w14:textId="77777777" w:rsidR="008A355C" w:rsidRPr="003A0DA4" w:rsidRDefault="008A355C" w:rsidP="00FD00BA">
      <w:pPr>
        <w:rPr>
          <w:b/>
        </w:rPr>
      </w:pPr>
    </w:p>
    <w:p w14:paraId="5ABEAA18" w14:textId="57934EAA" w:rsidR="00A04214" w:rsidRPr="003A0DA4" w:rsidRDefault="00404EBD" w:rsidP="00FD00BA">
      <w:pPr>
        <w:rPr>
          <w:b/>
        </w:rPr>
      </w:pPr>
      <w:r w:rsidRPr="003A0DA4">
        <w:rPr>
          <w:b/>
        </w:rPr>
        <w:t>S</w:t>
      </w:r>
      <w:r w:rsidR="0047305D" w:rsidRPr="003A0DA4">
        <w:rPr>
          <w:b/>
        </w:rPr>
        <w:t>ummative Assessments and Grading Policies:</w:t>
      </w:r>
    </w:p>
    <w:p w14:paraId="57ADCBC8" w14:textId="3F9580C6" w:rsidR="008E0433" w:rsidRPr="003A0DA4" w:rsidRDefault="008E0433" w:rsidP="008E0433">
      <w:pPr>
        <w:spacing w:before="280"/>
        <w:jc w:val="both"/>
        <w:textAlignment w:val="baseline"/>
        <w:rPr>
          <w:color w:val="000000"/>
          <w:sz w:val="22"/>
          <w:szCs w:val="22"/>
        </w:rPr>
      </w:pPr>
      <w:r w:rsidRPr="003A0DA4">
        <w:rPr>
          <w:color w:val="000000"/>
          <w:sz w:val="22"/>
          <w:szCs w:val="22"/>
        </w:rPr>
        <w:t xml:space="preserve">The final grade for this rotation is Honors, High Pass, Pass, Fail, or Conditional Pass. There is no curve or quota for grades. </w:t>
      </w:r>
    </w:p>
    <w:p w14:paraId="130BB031" w14:textId="1279080E" w:rsidR="008E0433" w:rsidRPr="003A0DA4" w:rsidRDefault="007E1954" w:rsidP="008E0433">
      <w:pPr>
        <w:spacing w:before="280"/>
        <w:jc w:val="both"/>
        <w:textAlignment w:val="baseline"/>
        <w:rPr>
          <w:color w:val="000000"/>
          <w:sz w:val="22"/>
          <w:szCs w:val="22"/>
        </w:rPr>
      </w:pPr>
      <w:r>
        <w:rPr>
          <w:color w:val="000000"/>
          <w:sz w:val="22"/>
          <w:szCs w:val="22"/>
        </w:rPr>
        <w:t xml:space="preserve">Grade composition: </w:t>
      </w:r>
    </w:p>
    <w:p w14:paraId="42730FBB" w14:textId="4039CD96" w:rsidR="008E0433" w:rsidRPr="003A0DA4" w:rsidRDefault="008E0433" w:rsidP="007E1954">
      <w:pPr>
        <w:jc w:val="both"/>
        <w:textAlignment w:val="baseline"/>
        <w:rPr>
          <w:color w:val="000000"/>
          <w:sz w:val="22"/>
          <w:szCs w:val="22"/>
        </w:rPr>
      </w:pPr>
      <w:r w:rsidRPr="003A0DA4">
        <w:rPr>
          <w:color w:val="000000"/>
          <w:sz w:val="22"/>
          <w:szCs w:val="22"/>
        </w:rPr>
        <w:t xml:space="preserve">Clinical </w:t>
      </w:r>
      <w:r w:rsidR="00C43C49" w:rsidRPr="003A0DA4">
        <w:rPr>
          <w:color w:val="000000"/>
          <w:sz w:val="22"/>
          <w:szCs w:val="22"/>
        </w:rPr>
        <w:t>evaluation 50%</w:t>
      </w:r>
    </w:p>
    <w:p w14:paraId="5BAF2EC5" w14:textId="19ADEBBF" w:rsidR="008E0433" w:rsidRPr="003A0DA4" w:rsidRDefault="008E0433" w:rsidP="007E1954">
      <w:pPr>
        <w:jc w:val="both"/>
        <w:textAlignment w:val="baseline"/>
        <w:rPr>
          <w:color w:val="000000"/>
          <w:sz w:val="22"/>
          <w:szCs w:val="22"/>
        </w:rPr>
      </w:pPr>
      <w:r w:rsidRPr="003A0DA4">
        <w:rPr>
          <w:color w:val="000000"/>
          <w:sz w:val="22"/>
          <w:szCs w:val="22"/>
        </w:rPr>
        <w:t>NBME shelf exam</w:t>
      </w:r>
      <w:r w:rsidR="00C43C49" w:rsidRPr="003A0DA4">
        <w:rPr>
          <w:color w:val="000000"/>
          <w:sz w:val="22"/>
          <w:szCs w:val="22"/>
        </w:rPr>
        <w:t xml:space="preserve"> 25%</w:t>
      </w:r>
    </w:p>
    <w:p w14:paraId="3B184A4F" w14:textId="77777777" w:rsidR="00C43C49" w:rsidRPr="003A0DA4" w:rsidRDefault="00C43C49" w:rsidP="007E1954">
      <w:pPr>
        <w:jc w:val="both"/>
        <w:textAlignment w:val="baseline"/>
        <w:rPr>
          <w:color w:val="000000"/>
          <w:sz w:val="22"/>
          <w:szCs w:val="22"/>
        </w:rPr>
      </w:pPr>
      <w:r w:rsidRPr="003A0DA4">
        <w:rPr>
          <w:color w:val="000000"/>
          <w:sz w:val="22"/>
          <w:szCs w:val="22"/>
        </w:rPr>
        <w:t>Case presentation 15%</w:t>
      </w:r>
    </w:p>
    <w:p w14:paraId="6932B065" w14:textId="5CB88014" w:rsidR="008E0433" w:rsidRPr="003A0DA4" w:rsidRDefault="008E0433" w:rsidP="007E1954">
      <w:pPr>
        <w:jc w:val="both"/>
        <w:textAlignment w:val="baseline"/>
        <w:rPr>
          <w:color w:val="000000"/>
          <w:sz w:val="22"/>
          <w:szCs w:val="22"/>
        </w:rPr>
      </w:pPr>
      <w:r w:rsidRPr="003A0DA4">
        <w:rPr>
          <w:color w:val="000000"/>
          <w:sz w:val="22"/>
          <w:szCs w:val="22"/>
        </w:rPr>
        <w:t>Written note</w:t>
      </w:r>
      <w:r w:rsidR="00C43C49" w:rsidRPr="003A0DA4">
        <w:rPr>
          <w:color w:val="000000"/>
          <w:sz w:val="22"/>
          <w:szCs w:val="22"/>
        </w:rPr>
        <w:t xml:space="preserve"> 5%</w:t>
      </w:r>
    </w:p>
    <w:p w14:paraId="763B2C58" w14:textId="5996496A" w:rsidR="008E0433" w:rsidRDefault="008E0433" w:rsidP="007E1954">
      <w:pPr>
        <w:jc w:val="both"/>
        <w:textAlignment w:val="baseline"/>
        <w:rPr>
          <w:color w:val="000000"/>
          <w:sz w:val="22"/>
          <w:szCs w:val="22"/>
        </w:rPr>
      </w:pPr>
      <w:r w:rsidRPr="003A0DA4">
        <w:rPr>
          <w:color w:val="000000"/>
          <w:sz w:val="22"/>
          <w:szCs w:val="22"/>
        </w:rPr>
        <w:t>Professionalism</w:t>
      </w:r>
      <w:r w:rsidR="00DB117C" w:rsidRPr="003A0DA4">
        <w:rPr>
          <w:color w:val="000000"/>
          <w:sz w:val="22"/>
          <w:szCs w:val="22"/>
        </w:rPr>
        <w:t xml:space="preserve"> </w:t>
      </w:r>
      <w:r w:rsidR="00C43C49" w:rsidRPr="003A0DA4">
        <w:rPr>
          <w:color w:val="000000"/>
          <w:sz w:val="22"/>
          <w:szCs w:val="22"/>
        </w:rPr>
        <w:t>5%</w:t>
      </w:r>
    </w:p>
    <w:p w14:paraId="1A76CCED" w14:textId="77777777" w:rsidR="007E1954" w:rsidRDefault="007E1954" w:rsidP="007E1954">
      <w:pPr>
        <w:jc w:val="both"/>
        <w:textAlignment w:val="baseline"/>
        <w:rPr>
          <w:color w:val="000000"/>
          <w:sz w:val="22"/>
          <w:szCs w:val="22"/>
        </w:rPr>
      </w:pPr>
    </w:p>
    <w:p w14:paraId="5AA06422" w14:textId="562E437E" w:rsidR="007E1954" w:rsidRPr="003A0DA4" w:rsidRDefault="007E1954" w:rsidP="007E1954">
      <w:pPr>
        <w:jc w:val="both"/>
        <w:textAlignment w:val="baseline"/>
        <w:rPr>
          <w:color w:val="000000"/>
          <w:sz w:val="22"/>
          <w:szCs w:val="22"/>
        </w:rPr>
      </w:pPr>
      <w:r>
        <w:rPr>
          <w:color w:val="000000"/>
          <w:sz w:val="22"/>
          <w:szCs w:val="22"/>
        </w:rPr>
        <w:t>Grading policies:</w:t>
      </w:r>
    </w:p>
    <w:p w14:paraId="416F89A1" w14:textId="4EAE5332" w:rsidR="008E0433" w:rsidRPr="003A0DA4" w:rsidRDefault="008E0433" w:rsidP="008E0433">
      <w:pPr>
        <w:numPr>
          <w:ilvl w:val="1"/>
          <w:numId w:val="22"/>
        </w:numPr>
        <w:spacing w:before="280"/>
        <w:jc w:val="both"/>
        <w:textAlignment w:val="baseline"/>
        <w:rPr>
          <w:color w:val="000000"/>
          <w:sz w:val="22"/>
          <w:szCs w:val="22"/>
        </w:rPr>
      </w:pPr>
      <w:r w:rsidRPr="003A0DA4">
        <w:rPr>
          <w:color w:val="000000"/>
          <w:sz w:val="22"/>
          <w:szCs w:val="22"/>
        </w:rPr>
        <w:t xml:space="preserve">The </w:t>
      </w:r>
      <w:r w:rsidR="00DB117C" w:rsidRPr="003A0DA4">
        <w:rPr>
          <w:color w:val="000000"/>
          <w:sz w:val="22"/>
          <w:szCs w:val="22"/>
        </w:rPr>
        <w:t>National Board of Medical Examiners (NBME) exam or the “shelf exam” is scheduled for the last Friday of the course.</w:t>
      </w:r>
      <w:r w:rsidRPr="003A0DA4">
        <w:rPr>
          <w:color w:val="000000"/>
          <w:sz w:val="22"/>
          <w:szCs w:val="22"/>
        </w:rPr>
        <w:t xml:space="preserve"> Attendance at the exam is mandatory. You must pass the shelf exam in order to pass the course. Failing the exam alone will result in a Conditional grade. You must pass a make-up exam in order to receive a Conditional Pass. </w:t>
      </w:r>
    </w:p>
    <w:p w14:paraId="6EFFB463" w14:textId="7BA3F247" w:rsidR="008E0433" w:rsidRDefault="008E0433" w:rsidP="008E0433">
      <w:pPr>
        <w:numPr>
          <w:ilvl w:val="1"/>
          <w:numId w:val="22"/>
        </w:numPr>
        <w:spacing w:before="280"/>
        <w:jc w:val="both"/>
        <w:textAlignment w:val="baseline"/>
        <w:rPr>
          <w:color w:val="000000"/>
          <w:sz w:val="22"/>
          <w:szCs w:val="22"/>
        </w:rPr>
      </w:pPr>
      <w:r w:rsidRPr="003A0DA4">
        <w:rPr>
          <w:color w:val="000000"/>
          <w:sz w:val="22"/>
          <w:szCs w:val="22"/>
        </w:rPr>
        <w:t>Clinical evaluations are compiled to form a composite assessment of the student. Evaluators will consider the student based on the competency-based goals and objectives. You must pass the clinical aspect of the rotatio</w:t>
      </w:r>
      <w:r w:rsidR="007E1954">
        <w:rPr>
          <w:color w:val="000000"/>
          <w:sz w:val="22"/>
          <w:szCs w:val="22"/>
        </w:rPr>
        <w:t xml:space="preserve">n in order to pass the course. </w:t>
      </w:r>
    </w:p>
    <w:p w14:paraId="52BE29E5" w14:textId="63AFB0C3" w:rsidR="007E1954" w:rsidRPr="003A0DA4" w:rsidRDefault="007E1954" w:rsidP="008E0433">
      <w:pPr>
        <w:numPr>
          <w:ilvl w:val="1"/>
          <w:numId w:val="22"/>
        </w:numPr>
        <w:spacing w:before="280"/>
        <w:jc w:val="both"/>
        <w:textAlignment w:val="baseline"/>
        <w:rPr>
          <w:color w:val="000000"/>
          <w:sz w:val="22"/>
          <w:szCs w:val="22"/>
        </w:rPr>
      </w:pPr>
      <w:r>
        <w:rPr>
          <w:color w:val="000000"/>
          <w:sz w:val="22"/>
          <w:szCs w:val="22"/>
        </w:rPr>
        <w:t xml:space="preserve">Students may not earn Honors if </w:t>
      </w:r>
      <w:r w:rsidR="00FE0826">
        <w:rPr>
          <w:color w:val="000000"/>
          <w:sz w:val="22"/>
          <w:szCs w:val="22"/>
        </w:rPr>
        <w:t xml:space="preserve">late to required orientation, didactic, clinical or exam sessions. </w:t>
      </w:r>
    </w:p>
    <w:p w14:paraId="4C6665CA" w14:textId="77777777" w:rsidR="008E0433" w:rsidRPr="003A0DA4" w:rsidRDefault="008E0433" w:rsidP="008E0433">
      <w:pPr>
        <w:numPr>
          <w:ilvl w:val="1"/>
          <w:numId w:val="22"/>
        </w:numPr>
        <w:spacing w:before="280"/>
        <w:textAlignment w:val="baseline"/>
        <w:rPr>
          <w:color w:val="000000"/>
          <w:sz w:val="22"/>
          <w:szCs w:val="22"/>
        </w:rPr>
      </w:pPr>
      <w:r w:rsidRPr="003A0DA4">
        <w:rPr>
          <w:color w:val="000000"/>
          <w:sz w:val="22"/>
          <w:szCs w:val="22"/>
        </w:rPr>
        <w:t>In order to complete the course and receive a final grade, you must have the following:</w:t>
      </w:r>
    </w:p>
    <w:p w14:paraId="0F5BDAA4" w14:textId="7DD2CF5C" w:rsidR="008E0433" w:rsidRDefault="007E1954" w:rsidP="008E0433">
      <w:pPr>
        <w:numPr>
          <w:ilvl w:val="2"/>
          <w:numId w:val="22"/>
        </w:numPr>
        <w:spacing w:before="280"/>
        <w:textAlignment w:val="baseline"/>
        <w:rPr>
          <w:color w:val="000000"/>
          <w:sz w:val="22"/>
          <w:szCs w:val="22"/>
        </w:rPr>
      </w:pPr>
      <w:r>
        <w:rPr>
          <w:color w:val="000000"/>
          <w:sz w:val="22"/>
          <w:szCs w:val="22"/>
        </w:rPr>
        <w:t xml:space="preserve">Attendance sheet, Procedure log, and </w:t>
      </w:r>
      <w:r w:rsidR="008E0433" w:rsidRPr="003A0DA4">
        <w:rPr>
          <w:color w:val="000000"/>
          <w:sz w:val="22"/>
          <w:szCs w:val="22"/>
        </w:rPr>
        <w:t xml:space="preserve">Case </w:t>
      </w:r>
      <w:r>
        <w:rPr>
          <w:color w:val="000000"/>
          <w:sz w:val="22"/>
          <w:szCs w:val="22"/>
        </w:rPr>
        <w:t xml:space="preserve">follow-up </w:t>
      </w:r>
      <w:r w:rsidR="008E0433" w:rsidRPr="003A0DA4">
        <w:rPr>
          <w:color w:val="000000"/>
          <w:sz w:val="22"/>
          <w:szCs w:val="22"/>
        </w:rPr>
        <w:t>log, complete and legibly signed</w:t>
      </w:r>
      <w:r>
        <w:rPr>
          <w:color w:val="000000"/>
          <w:sz w:val="22"/>
          <w:szCs w:val="22"/>
        </w:rPr>
        <w:t xml:space="preserve">. </w:t>
      </w:r>
    </w:p>
    <w:p w14:paraId="3B711F84" w14:textId="4B1EC288" w:rsidR="007E1954" w:rsidRDefault="007E1954" w:rsidP="008E0433">
      <w:pPr>
        <w:numPr>
          <w:ilvl w:val="2"/>
          <w:numId w:val="22"/>
        </w:numPr>
        <w:spacing w:before="280"/>
        <w:textAlignment w:val="baseline"/>
        <w:rPr>
          <w:color w:val="000000"/>
          <w:sz w:val="22"/>
          <w:szCs w:val="22"/>
        </w:rPr>
      </w:pPr>
      <w:r>
        <w:rPr>
          <w:color w:val="000000"/>
          <w:sz w:val="22"/>
          <w:szCs w:val="22"/>
        </w:rPr>
        <w:t>Written note submitted.</w:t>
      </w:r>
    </w:p>
    <w:p w14:paraId="1B69F668" w14:textId="7619B192" w:rsidR="007E1954" w:rsidRPr="003A0DA4" w:rsidRDefault="007E1954" w:rsidP="008E0433">
      <w:pPr>
        <w:numPr>
          <w:ilvl w:val="2"/>
          <w:numId w:val="22"/>
        </w:numPr>
        <w:spacing w:before="280"/>
        <w:textAlignment w:val="baseline"/>
        <w:rPr>
          <w:color w:val="000000"/>
          <w:sz w:val="22"/>
          <w:szCs w:val="22"/>
        </w:rPr>
      </w:pPr>
      <w:r>
        <w:rPr>
          <w:color w:val="000000"/>
          <w:sz w:val="22"/>
          <w:szCs w:val="22"/>
        </w:rPr>
        <w:t xml:space="preserve">Case presentation. </w:t>
      </w:r>
    </w:p>
    <w:p w14:paraId="730F60E5" w14:textId="531E13B6" w:rsidR="008E0433" w:rsidRPr="003A0DA4" w:rsidRDefault="007E1954" w:rsidP="008E0433">
      <w:pPr>
        <w:numPr>
          <w:ilvl w:val="2"/>
          <w:numId w:val="22"/>
        </w:numPr>
        <w:spacing w:before="280"/>
        <w:jc w:val="both"/>
        <w:textAlignment w:val="baseline"/>
        <w:rPr>
          <w:color w:val="000000"/>
          <w:sz w:val="22"/>
          <w:szCs w:val="22"/>
        </w:rPr>
      </w:pPr>
      <w:r>
        <w:rPr>
          <w:color w:val="000000"/>
          <w:sz w:val="22"/>
          <w:szCs w:val="22"/>
        </w:rPr>
        <w:t>One evaluation per shift</w:t>
      </w:r>
      <w:r w:rsidR="008E0433" w:rsidRPr="003A0DA4">
        <w:rPr>
          <w:color w:val="000000"/>
          <w:sz w:val="22"/>
          <w:szCs w:val="22"/>
        </w:rPr>
        <w:t xml:space="preserve">. You are responsible for sending an evaluation for each shift </w:t>
      </w:r>
      <w:r>
        <w:rPr>
          <w:color w:val="000000"/>
          <w:sz w:val="22"/>
          <w:szCs w:val="22"/>
        </w:rPr>
        <w:t xml:space="preserve">to your supervisor. </w:t>
      </w:r>
    </w:p>
    <w:p w14:paraId="30052C86" w14:textId="142A7257" w:rsidR="008E0433" w:rsidRPr="003A0DA4" w:rsidRDefault="008E0433" w:rsidP="008E0433">
      <w:pPr>
        <w:numPr>
          <w:ilvl w:val="2"/>
          <w:numId w:val="22"/>
        </w:numPr>
        <w:spacing w:before="280"/>
        <w:textAlignment w:val="baseline"/>
        <w:rPr>
          <w:color w:val="000000"/>
          <w:sz w:val="22"/>
          <w:szCs w:val="22"/>
        </w:rPr>
      </w:pPr>
      <w:r w:rsidRPr="003A0DA4">
        <w:rPr>
          <w:color w:val="000000"/>
          <w:sz w:val="22"/>
          <w:szCs w:val="22"/>
        </w:rPr>
        <w:t xml:space="preserve">Participation in the </w:t>
      </w:r>
      <w:r w:rsidR="007E1954">
        <w:rPr>
          <w:color w:val="000000"/>
          <w:sz w:val="22"/>
          <w:szCs w:val="22"/>
        </w:rPr>
        <w:t xml:space="preserve">Tuesday </w:t>
      </w:r>
      <w:r w:rsidRPr="003A0DA4">
        <w:rPr>
          <w:color w:val="000000"/>
          <w:sz w:val="22"/>
          <w:szCs w:val="22"/>
        </w:rPr>
        <w:t>simulation session</w:t>
      </w:r>
      <w:r w:rsidR="007E1954">
        <w:rPr>
          <w:color w:val="000000"/>
          <w:sz w:val="22"/>
          <w:szCs w:val="22"/>
        </w:rPr>
        <w:t>s</w:t>
      </w:r>
      <w:r w:rsidRPr="003A0DA4">
        <w:rPr>
          <w:color w:val="000000"/>
          <w:sz w:val="22"/>
          <w:szCs w:val="22"/>
        </w:rPr>
        <w:t xml:space="preserve"> </w:t>
      </w:r>
    </w:p>
    <w:p w14:paraId="4B5D1FC8" w14:textId="77777777" w:rsidR="00BF2F15" w:rsidRPr="003A0DA4" w:rsidRDefault="00BF2F15" w:rsidP="00FD00BA">
      <w:pPr>
        <w:rPr>
          <w:b/>
        </w:rPr>
      </w:pPr>
    </w:p>
    <w:p w14:paraId="05618D55" w14:textId="77777777" w:rsidR="008E0433" w:rsidRPr="003A0DA4" w:rsidRDefault="008E0433">
      <w:pPr>
        <w:rPr>
          <w:b/>
        </w:rPr>
      </w:pPr>
      <w:r w:rsidRPr="003A0DA4">
        <w:rPr>
          <w:b/>
        </w:rPr>
        <w:br w:type="page"/>
      </w:r>
    </w:p>
    <w:p w14:paraId="34F480C0" w14:textId="77777777" w:rsidR="00DB117C" w:rsidRPr="003A0DA4" w:rsidRDefault="00DB117C" w:rsidP="00FD00BA"/>
    <w:p w14:paraId="74400AC1" w14:textId="77777777" w:rsidR="00FE0826" w:rsidRDefault="00FE0826" w:rsidP="00FE0826">
      <w:pPr>
        <w:rPr>
          <w:b/>
        </w:rPr>
      </w:pPr>
      <w:r w:rsidRPr="00016207">
        <w:rPr>
          <w:b/>
        </w:rPr>
        <w:t>H</w:t>
      </w:r>
      <w:r>
        <w:rPr>
          <w:b/>
        </w:rPr>
        <w:t xml:space="preserve">ealth Information Portability and Accountability Act </w:t>
      </w:r>
      <w:r w:rsidRPr="00016207">
        <w:rPr>
          <w:b/>
        </w:rPr>
        <w:t>(HIPAA)</w:t>
      </w:r>
      <w:r>
        <w:rPr>
          <w:b/>
        </w:rPr>
        <w:t>:</w:t>
      </w:r>
    </w:p>
    <w:p w14:paraId="57E970F1" w14:textId="77777777" w:rsidR="00FE0826" w:rsidRDefault="00FE0826" w:rsidP="00FE0826">
      <w:pPr>
        <w:rPr>
          <w:b/>
        </w:rPr>
      </w:pPr>
    </w:p>
    <w:p w14:paraId="319EBDDF" w14:textId="22F0C4F6" w:rsidR="00FE0826" w:rsidRDefault="00FE0826" w:rsidP="00FE0826">
      <w:r w:rsidRPr="00016207">
        <w:t>All students must be current in their</w:t>
      </w:r>
      <w:r>
        <w:t xml:space="preserve"> Health Information Portability </w:t>
      </w:r>
      <w:r w:rsidRPr="00016207">
        <w:t xml:space="preserve">and Accountability Act (HIPAA) training upon enrollment, following any leave of absence, and following any change in the </w:t>
      </w:r>
      <w:r w:rsidR="00286571" w:rsidRPr="00016207">
        <w:t>law that</w:t>
      </w:r>
      <w:r w:rsidRPr="00016207">
        <w:t xml:space="preserve"> requires re-training. Failure to do so will result in not being permitted to register or to participate in any clinical educational activities. </w:t>
      </w:r>
    </w:p>
    <w:p w14:paraId="31E6D234" w14:textId="77777777" w:rsidR="00FE0826" w:rsidRDefault="00FE0826" w:rsidP="00FE0826"/>
    <w:p w14:paraId="7F1AE596" w14:textId="77777777" w:rsidR="00FE0826" w:rsidRDefault="00FE0826" w:rsidP="00FE0826">
      <w:r>
        <w:t>As a student, you are responsible for implementing safeguards and following DMC’s procedures to protect patient information. This includes:</w:t>
      </w:r>
    </w:p>
    <w:p w14:paraId="45E69D62" w14:textId="4B695C4A" w:rsidR="00FE0826" w:rsidRDefault="00FE0826" w:rsidP="00FE0826">
      <w:pPr>
        <w:numPr>
          <w:ilvl w:val="1"/>
          <w:numId w:val="3"/>
        </w:numPr>
        <w:jc w:val="both"/>
      </w:pPr>
      <w:r>
        <w:t>Paper information, such as copies of records, report print-outs and hand-written notes</w:t>
      </w:r>
    </w:p>
    <w:p w14:paraId="3B30960A" w14:textId="21232DC6" w:rsidR="00FE0826" w:rsidRDefault="00FE0826" w:rsidP="00FE0826">
      <w:pPr>
        <w:numPr>
          <w:ilvl w:val="1"/>
          <w:numId w:val="3"/>
        </w:numPr>
        <w:jc w:val="both"/>
      </w:pPr>
      <w:r>
        <w:t>Electronic information, such as the hospital’s electronic record system, faxes and emails</w:t>
      </w:r>
    </w:p>
    <w:p w14:paraId="51F8C484" w14:textId="536165D5" w:rsidR="00FE0826" w:rsidRDefault="00FE0826" w:rsidP="00FE0826">
      <w:pPr>
        <w:numPr>
          <w:ilvl w:val="1"/>
          <w:numId w:val="3"/>
        </w:numPr>
        <w:jc w:val="both"/>
      </w:pPr>
      <w:r>
        <w:t>Oral information, such as verbal discussions with patients or other providers</w:t>
      </w:r>
    </w:p>
    <w:p w14:paraId="4F97CF59" w14:textId="77777777" w:rsidR="00FE0826" w:rsidRDefault="00FE0826" w:rsidP="00FE0826">
      <w:pPr>
        <w:ind w:left="1080"/>
        <w:jc w:val="both"/>
      </w:pPr>
    </w:p>
    <w:p w14:paraId="0DFA698B" w14:textId="77777777" w:rsidR="00FE0826" w:rsidRDefault="00FE0826" w:rsidP="00FE0826">
      <w:pPr>
        <w:numPr>
          <w:ilvl w:val="0"/>
          <w:numId w:val="2"/>
        </w:numPr>
        <w:jc w:val="both"/>
      </w:pPr>
      <w:r>
        <w:t>You may only access records on patients for whom you have an authorized purpose for accessing their information, such as for treatment or educational needs. Institutions and individuals are subject to both civil and criminal penalties if patient records are accessed out of curiosity or other unauthorized purposes. It is also important to recognize that every access of electronic records leaves an audit trail identifying the user’s activities.</w:t>
      </w:r>
    </w:p>
    <w:p w14:paraId="5AAFB5AA" w14:textId="77777777" w:rsidR="00FE0826" w:rsidRDefault="00FE0826" w:rsidP="00FE0826">
      <w:pPr>
        <w:ind w:left="720"/>
        <w:jc w:val="both"/>
      </w:pPr>
    </w:p>
    <w:p w14:paraId="21D90F21" w14:textId="77777777" w:rsidR="00FE0826" w:rsidRDefault="00FE0826" w:rsidP="00FE0826">
      <w:pPr>
        <w:numPr>
          <w:ilvl w:val="0"/>
          <w:numId w:val="2"/>
        </w:numPr>
        <w:jc w:val="both"/>
      </w:pPr>
      <w:r>
        <w:t>Always log off the system when you are finished working at a computer. Don’t simply minimize the screen as someone else can continue to view patient information under your user ID.</w:t>
      </w:r>
    </w:p>
    <w:p w14:paraId="5A8C8AF9" w14:textId="77777777" w:rsidR="00FE0826" w:rsidRDefault="00FE0826" w:rsidP="00FE0826">
      <w:pPr>
        <w:jc w:val="both"/>
      </w:pPr>
    </w:p>
    <w:p w14:paraId="1F262CB2" w14:textId="77777777" w:rsidR="00FE0826" w:rsidRDefault="00FE0826" w:rsidP="00FE0826">
      <w:pPr>
        <w:numPr>
          <w:ilvl w:val="0"/>
          <w:numId w:val="2"/>
        </w:numPr>
        <w:jc w:val="both"/>
      </w:pPr>
      <w:r>
        <w:t>When presenting patients for educational purposes whether orally or in written reports/ summaries, make sure to DE-IDENTIFY! Do not include names, initials, MR numbers, birth dates or any other direct identifier. For a list of identifying elements, see the following link:</w:t>
      </w:r>
    </w:p>
    <w:p w14:paraId="168D7BFD" w14:textId="77777777" w:rsidR="00FE0826" w:rsidRDefault="00FE0826" w:rsidP="00FE0826">
      <w:pPr>
        <w:ind w:left="720"/>
        <w:jc w:val="both"/>
        <w:rPr>
          <w:color w:val="0000FF"/>
          <w:u w:val="single"/>
        </w:rPr>
      </w:pPr>
      <w:hyperlink r:id="rId13" w:history="1">
        <w:r w:rsidRPr="006868BD">
          <w:rPr>
            <w:rStyle w:val="Hyperlink"/>
          </w:rPr>
          <w:t>http://www.downstate.edu/hipaa/policies/documents/DeIdentification.of.Information.Policy.pdf</w:t>
        </w:r>
      </w:hyperlink>
    </w:p>
    <w:p w14:paraId="4CDA4BC9" w14:textId="77777777" w:rsidR="00FE0826" w:rsidRDefault="00FE0826" w:rsidP="00FE0826">
      <w:pPr>
        <w:ind w:left="720"/>
        <w:jc w:val="both"/>
      </w:pPr>
    </w:p>
    <w:p w14:paraId="6D9A44AB" w14:textId="77777777" w:rsidR="00FE0826" w:rsidRDefault="00FE0826" w:rsidP="00FE0826">
      <w:pPr>
        <w:numPr>
          <w:ilvl w:val="0"/>
          <w:numId w:val="2"/>
        </w:numPr>
        <w:jc w:val="both"/>
      </w:pPr>
      <w:r>
        <w:t>There is no need for students to email ANY patient data. Make sure not to include any identifying patient information in your email communications. Never save identifiable patient information to portable drives or devices.</w:t>
      </w:r>
    </w:p>
    <w:p w14:paraId="52494E7A" w14:textId="77777777" w:rsidR="00FE0826" w:rsidRDefault="00FE0826" w:rsidP="00FE0826">
      <w:pPr>
        <w:ind w:left="720"/>
        <w:jc w:val="both"/>
      </w:pPr>
      <w:r>
        <w:t xml:space="preserve"> </w:t>
      </w:r>
    </w:p>
    <w:p w14:paraId="61548FFC" w14:textId="78463E81" w:rsidR="00FE0826" w:rsidRDefault="00FE0826" w:rsidP="00FE0826">
      <w:pPr>
        <w:numPr>
          <w:ilvl w:val="0"/>
          <w:numId w:val="2"/>
        </w:numPr>
        <w:jc w:val="both"/>
      </w:pPr>
      <w:r>
        <w:t xml:space="preserve">Don’t leave “to-do” lists, sign-out lists, or other patient-related materials lying around. Be compulsive about keeping them with you at all times. (Picture them as credit cards.) When no longer needed, shred them yourself or put them in the shredding bins available on every floor in the hospital. Disks/CDs containing patient information may also be placed into these bins. Double check your pockets/folders before leaving the hospital premises to ensure you are not taking out any patient information. </w:t>
      </w:r>
    </w:p>
    <w:p w14:paraId="0424A572" w14:textId="74A20FA9" w:rsidR="00FE0826" w:rsidRDefault="00FE0826" w:rsidP="00FE0826">
      <w:pPr>
        <w:jc w:val="both"/>
      </w:pPr>
      <w:r>
        <w:t xml:space="preserve"> </w:t>
      </w:r>
    </w:p>
    <w:p w14:paraId="083FB9B7" w14:textId="77777777" w:rsidR="00FE0826" w:rsidRDefault="00FE0826">
      <w:r>
        <w:br w:type="page"/>
      </w:r>
    </w:p>
    <w:p w14:paraId="783A6E30" w14:textId="77777777" w:rsidR="00FE0826" w:rsidRDefault="00FE0826" w:rsidP="00FE0826">
      <w:pPr>
        <w:jc w:val="both"/>
      </w:pPr>
    </w:p>
    <w:p w14:paraId="49EB7D51" w14:textId="33C52DF4" w:rsidR="00FE0826" w:rsidRPr="00FE0826" w:rsidRDefault="00FE0826" w:rsidP="00FE0826">
      <w:pPr>
        <w:numPr>
          <w:ilvl w:val="0"/>
          <w:numId w:val="2"/>
        </w:numPr>
        <w:autoSpaceDE w:val="0"/>
        <w:autoSpaceDN w:val="0"/>
        <w:adjustRightInd w:val="0"/>
        <w:rPr>
          <w:color w:val="000000"/>
        </w:rPr>
      </w:pPr>
      <w:r w:rsidRPr="007107EE">
        <w:rPr>
          <w:color w:val="000000"/>
        </w:rPr>
        <w:t>Do not discuss medical in</w:t>
      </w:r>
      <w:r>
        <w:rPr>
          <w:color w:val="000000"/>
        </w:rPr>
        <w:t>formation in front of a patient’</w:t>
      </w:r>
      <w:r w:rsidRPr="007107EE">
        <w:rPr>
          <w:color w:val="000000"/>
        </w:rPr>
        <w:t xml:space="preserve">s visitors unless the patient explicitly gives you consent to do so. If you find visitors with the patient when you enter the room, you should </w:t>
      </w:r>
      <w:r w:rsidRPr="007107EE">
        <w:rPr>
          <w:b/>
          <w:bCs/>
          <w:color w:val="000000"/>
        </w:rPr>
        <w:t xml:space="preserve">first </w:t>
      </w:r>
      <w:r>
        <w:rPr>
          <w:color w:val="000000"/>
        </w:rPr>
        <w:t>ask the visitor to leave (“</w:t>
      </w:r>
      <w:r w:rsidRPr="007107EE">
        <w:rPr>
          <w:color w:val="000000"/>
        </w:rPr>
        <w:t xml:space="preserve">I need to discuss personal medical information with Mr. X and </w:t>
      </w:r>
      <w:r>
        <w:rPr>
          <w:color w:val="000000"/>
        </w:rPr>
        <w:t>I want to protect his privacy, s</w:t>
      </w:r>
      <w:r w:rsidRPr="007107EE">
        <w:rPr>
          <w:color w:val="000000"/>
        </w:rPr>
        <w:t>o I am asking you t</w:t>
      </w:r>
      <w:r>
        <w:rPr>
          <w:color w:val="000000"/>
        </w:rPr>
        <w:t>o step out while he and I talk.”). T</w:t>
      </w:r>
      <w:r w:rsidRPr="007107EE">
        <w:rPr>
          <w:color w:val="000000"/>
        </w:rPr>
        <w:t>hen</w:t>
      </w:r>
      <w:r>
        <w:rPr>
          <w:color w:val="000000"/>
        </w:rPr>
        <w:t>,</w:t>
      </w:r>
      <w:r w:rsidRPr="007107EE">
        <w:rPr>
          <w:color w:val="000000"/>
        </w:rPr>
        <w:t xml:space="preserve"> ask </w:t>
      </w:r>
      <w:r w:rsidRPr="00FE0826">
        <w:rPr>
          <w:color w:val="000000"/>
        </w:rPr>
        <w:t>the patient in private whether s/he wants the visitor to be present when you discuss his/her private medical information. This is particularly important with s</w:t>
      </w:r>
      <w:r>
        <w:rPr>
          <w:color w:val="000000"/>
        </w:rPr>
        <w:t xml:space="preserve">ensitive topics like HIV status </w:t>
      </w:r>
      <w:r w:rsidRPr="00FE0826">
        <w:rPr>
          <w:color w:val="000000"/>
        </w:rPr>
        <w:t>or substance abuse. If the patient says s/he would like the visitor to be present</w:t>
      </w:r>
      <w:r>
        <w:rPr>
          <w:color w:val="000000"/>
        </w:rPr>
        <w:t xml:space="preserve">, then you have </w:t>
      </w:r>
      <w:r w:rsidRPr="00FE0826">
        <w:rPr>
          <w:color w:val="000000"/>
        </w:rPr>
        <w:t xml:space="preserve">consent to invite the visitor back into the room. Document that you asked for and received permission to disclose information to someone other than the patient. </w:t>
      </w:r>
    </w:p>
    <w:p w14:paraId="6A3361EB" w14:textId="04728B1C" w:rsidR="00FE0826" w:rsidRDefault="00FE0826" w:rsidP="00FE0826">
      <w:pPr>
        <w:autoSpaceDE w:val="0"/>
        <w:autoSpaceDN w:val="0"/>
        <w:adjustRightInd w:val="0"/>
        <w:ind w:left="720"/>
        <w:rPr>
          <w:color w:val="000000"/>
        </w:rPr>
      </w:pPr>
      <w:r w:rsidRPr="007107EE">
        <w:rPr>
          <w:color w:val="000000"/>
        </w:rPr>
        <w:t xml:space="preserve">If the patient is unable to give consent, e.g. a child or non-communicative adult, first find out who the companions or visitors are. For a very young child (&lt;10 years), the </w:t>
      </w:r>
      <w:r w:rsidR="00801BC6">
        <w:rPr>
          <w:color w:val="000000"/>
        </w:rPr>
        <w:t>parent or legal guardian</w:t>
      </w:r>
      <w:r w:rsidRPr="007107EE">
        <w:rPr>
          <w:color w:val="000000"/>
        </w:rPr>
        <w:t xml:space="preserve"> is almost always entitled to full s</w:t>
      </w:r>
      <w:r w:rsidR="00801BC6">
        <w:rPr>
          <w:color w:val="000000"/>
        </w:rPr>
        <w:t xml:space="preserve">haring of the child’s medical information. </w:t>
      </w:r>
      <w:r w:rsidRPr="007107EE">
        <w:rPr>
          <w:color w:val="000000"/>
        </w:rPr>
        <w:t xml:space="preserve">With an adolescent, your safest course is to share information ONLY with the </w:t>
      </w:r>
      <w:r w:rsidR="00801BC6">
        <w:rPr>
          <w:color w:val="000000"/>
        </w:rPr>
        <w:t>patient</w:t>
      </w:r>
      <w:r w:rsidRPr="007107EE">
        <w:rPr>
          <w:color w:val="000000"/>
        </w:rPr>
        <w:t>. An adult may be accompanied by someone who has not been for</w:t>
      </w:r>
      <w:r w:rsidR="00801BC6">
        <w:rPr>
          <w:color w:val="000000"/>
        </w:rPr>
        <w:t>mally designated as the patient’</w:t>
      </w:r>
      <w:r w:rsidRPr="007107EE">
        <w:rPr>
          <w:color w:val="000000"/>
        </w:rPr>
        <w:t xml:space="preserve">s health care proxy. While you may need to get information about the presenting problem from the companion, you should not disclose health information to that person unless you are sure s/he is entitled to hear it. Any time you are uncertain seek guidance from your supervising physician before disclosing any information. </w:t>
      </w:r>
    </w:p>
    <w:p w14:paraId="504057E0" w14:textId="77777777" w:rsidR="00FE0826" w:rsidRPr="007107EE" w:rsidRDefault="00FE0826" w:rsidP="00FE0826">
      <w:pPr>
        <w:autoSpaceDE w:val="0"/>
        <w:autoSpaceDN w:val="0"/>
        <w:adjustRightInd w:val="0"/>
        <w:ind w:left="720"/>
        <w:rPr>
          <w:color w:val="000000"/>
        </w:rPr>
      </w:pPr>
    </w:p>
    <w:p w14:paraId="4F780E9B" w14:textId="354B0C2F" w:rsidR="00FE0826" w:rsidRDefault="00801BC6" w:rsidP="00FE0826">
      <w:pPr>
        <w:numPr>
          <w:ilvl w:val="0"/>
          <w:numId w:val="2"/>
        </w:numPr>
        <w:jc w:val="both"/>
      </w:pPr>
      <w:r>
        <w:t xml:space="preserve">For more information or </w:t>
      </w:r>
      <w:r w:rsidR="00FE0826">
        <w:t xml:space="preserve">resources, see the DMC HIPAA website: </w:t>
      </w:r>
      <w:r w:rsidR="00FE0826" w:rsidRPr="00C1278E">
        <w:rPr>
          <w:color w:val="0000FF"/>
          <w:u w:val="single"/>
        </w:rPr>
        <w:t>www.downstate.edu/hipaa</w:t>
      </w:r>
    </w:p>
    <w:p w14:paraId="4BD52F2B" w14:textId="77777777" w:rsidR="00FE0826" w:rsidRDefault="00FE0826" w:rsidP="00FE0826"/>
    <w:p w14:paraId="4C7F5CD0" w14:textId="77777777" w:rsidR="00FE0826" w:rsidRDefault="00FE0826" w:rsidP="00FE0826"/>
    <w:p w14:paraId="1B104E9F" w14:textId="77777777" w:rsidR="00FE0826" w:rsidRDefault="00FE0826" w:rsidP="00FD00BA">
      <w:pPr>
        <w:rPr>
          <w:b/>
        </w:rPr>
      </w:pPr>
    </w:p>
    <w:p w14:paraId="5BA4E15B" w14:textId="77777777" w:rsidR="00FE0826" w:rsidRDefault="00FE0826" w:rsidP="00FD00BA">
      <w:pPr>
        <w:rPr>
          <w:b/>
        </w:rPr>
      </w:pPr>
    </w:p>
    <w:p w14:paraId="5F6657B8" w14:textId="1B1F4676" w:rsidR="00801BC6" w:rsidRDefault="00801BC6">
      <w:pPr>
        <w:rPr>
          <w:b/>
        </w:rPr>
      </w:pPr>
      <w:r>
        <w:rPr>
          <w:b/>
        </w:rPr>
        <w:br w:type="page"/>
      </w:r>
    </w:p>
    <w:p w14:paraId="19DED91D" w14:textId="77777777" w:rsidR="00FE0826" w:rsidRDefault="00FE0826" w:rsidP="00FD00BA">
      <w:pPr>
        <w:rPr>
          <w:b/>
        </w:rPr>
      </w:pPr>
    </w:p>
    <w:p w14:paraId="2967970D" w14:textId="77777777" w:rsidR="00801BC6" w:rsidRDefault="00801BC6" w:rsidP="00801BC6">
      <w:pPr>
        <w:rPr>
          <w:b/>
        </w:rPr>
      </w:pPr>
    </w:p>
    <w:p w14:paraId="061A9522" w14:textId="77777777" w:rsidR="00801BC6" w:rsidRDefault="00801BC6" w:rsidP="00801BC6">
      <w:pPr>
        <w:rPr>
          <w:b/>
        </w:rPr>
      </w:pPr>
      <w:r>
        <w:rPr>
          <w:b/>
        </w:rPr>
        <w:t>Student and Facilitator Code of Conduct and Mistreatment Policies:</w:t>
      </w:r>
    </w:p>
    <w:p w14:paraId="44D7F0CC" w14:textId="77777777" w:rsidR="00801BC6" w:rsidRDefault="00801BC6" w:rsidP="00801BC6">
      <w:pPr>
        <w:rPr>
          <w:b/>
        </w:rPr>
      </w:pPr>
    </w:p>
    <w:p w14:paraId="2B3DABD6" w14:textId="1DF9C397" w:rsidR="00801BC6" w:rsidRDefault="00801BC6" w:rsidP="00801BC6">
      <w:pPr>
        <w:rPr>
          <w:rFonts w:cstheme="minorHAnsi"/>
          <w:b/>
          <w:szCs w:val="20"/>
        </w:rPr>
      </w:pPr>
      <w:r w:rsidRPr="000E5A78">
        <w:rPr>
          <w:rFonts w:cstheme="minorHAnsi"/>
          <w:b/>
          <w:szCs w:val="20"/>
        </w:rPr>
        <w:t xml:space="preserve">Student </w:t>
      </w:r>
      <w:r w:rsidR="005A73EE">
        <w:rPr>
          <w:rFonts w:cstheme="minorHAnsi"/>
          <w:b/>
          <w:szCs w:val="20"/>
        </w:rPr>
        <w:t xml:space="preserve">and Facilitator </w:t>
      </w:r>
      <w:r w:rsidRPr="000E5A78">
        <w:rPr>
          <w:rFonts w:cstheme="minorHAnsi"/>
          <w:b/>
          <w:szCs w:val="20"/>
        </w:rPr>
        <w:t>Code of Conduct</w:t>
      </w:r>
    </w:p>
    <w:p w14:paraId="7D179752" w14:textId="77777777" w:rsidR="005A73EE" w:rsidRPr="000E5A78" w:rsidRDefault="005A73EE" w:rsidP="00801BC6">
      <w:pPr>
        <w:rPr>
          <w:rFonts w:cstheme="minorHAnsi"/>
          <w:b/>
          <w:szCs w:val="20"/>
        </w:rPr>
      </w:pPr>
    </w:p>
    <w:p w14:paraId="77F5EF87" w14:textId="2B2A4A58" w:rsidR="00801BC6" w:rsidRPr="000E5A78" w:rsidRDefault="00801BC6" w:rsidP="00801BC6">
      <w:pPr>
        <w:rPr>
          <w:rFonts w:cstheme="minorHAnsi"/>
          <w:szCs w:val="20"/>
        </w:rPr>
      </w:pPr>
      <w:r w:rsidRPr="00821650">
        <w:rPr>
          <w:rFonts w:cstheme="minorHAnsi"/>
          <w:szCs w:val="20"/>
        </w:rPr>
        <w:t xml:space="preserve">The clinical work you are about to begin can be stressful and many students find the transition to their new role somewhat challenging.  In this new environment, it may not always be clear to </w:t>
      </w:r>
      <w:r w:rsidR="00286571">
        <w:rPr>
          <w:rFonts w:cstheme="minorHAnsi"/>
          <w:szCs w:val="20"/>
        </w:rPr>
        <w:t xml:space="preserve">you </w:t>
      </w:r>
      <w:r w:rsidR="00286571" w:rsidRPr="00821650">
        <w:rPr>
          <w:rFonts w:cstheme="minorHAnsi"/>
          <w:szCs w:val="20"/>
        </w:rPr>
        <w:t>which</w:t>
      </w:r>
      <w:r w:rsidRPr="00821650">
        <w:rPr>
          <w:rFonts w:cstheme="minorHAnsi"/>
          <w:szCs w:val="20"/>
        </w:rPr>
        <w:t xml:space="preserve"> behaviors are appropriate and which are outside the acceptable bounds.  For the faculty-student relationship, there is an institution-wide policy in your medical school handbook that outlines the standards of behavior expected of your supervisors during clinical rotations.  With respect to the residents who supervise you, we disseminate to them the following statement:</w:t>
      </w:r>
    </w:p>
    <w:p w14:paraId="30F3167D" w14:textId="77777777" w:rsidR="00801BC6" w:rsidRPr="00821650" w:rsidRDefault="00801BC6" w:rsidP="00801BC6">
      <w:pPr>
        <w:spacing w:before="100" w:beforeAutospacing="1" w:after="100" w:afterAutospacing="1"/>
        <w:rPr>
          <w:rFonts w:cstheme="minorHAnsi"/>
          <w:sz w:val="20"/>
          <w:szCs w:val="20"/>
        </w:rPr>
      </w:pPr>
      <w:r w:rsidRPr="00821650">
        <w:rPr>
          <w:rFonts w:cstheme="minorHAnsi"/>
          <w:szCs w:val="20"/>
        </w:rPr>
        <w:t xml:space="preserve">“Interactions between residents and medical students must be mutually respectful and civil. Students </w:t>
      </w:r>
      <w:r w:rsidRPr="00821650">
        <w:rPr>
          <w:rFonts w:cstheme="minorHAnsi"/>
          <w:strike/>
          <w:szCs w:val="20"/>
        </w:rPr>
        <w:t xml:space="preserve"> </w:t>
      </w:r>
      <w:r w:rsidRPr="00821650">
        <w:rPr>
          <w:rFonts w:cstheme="minorHAnsi"/>
          <w:szCs w:val="20"/>
        </w:rPr>
        <w:t xml:space="preserve"> are reminded</w:t>
      </w:r>
      <w:r w:rsidRPr="00821650">
        <w:rPr>
          <w:rFonts w:cstheme="minorHAnsi"/>
          <w:color w:val="FF0000"/>
          <w:szCs w:val="20"/>
        </w:rPr>
        <w:t xml:space="preserve"> </w:t>
      </w:r>
      <w:r w:rsidRPr="00821650">
        <w:rPr>
          <w:rFonts w:cstheme="minorHAnsi"/>
          <w:szCs w:val="20"/>
        </w:rPr>
        <w:t>that the clinical environment is a complex and stressful one and that constructive criticism is an important part of the learning process. However, mistreatment of students is not</w:t>
      </w:r>
      <w:r w:rsidRPr="00821650">
        <w:rPr>
          <w:rFonts w:cstheme="minorHAnsi"/>
          <w:color w:val="FF0000"/>
          <w:szCs w:val="20"/>
        </w:rPr>
        <w:t xml:space="preserve"> </w:t>
      </w:r>
      <w:r w:rsidRPr="00821650">
        <w:rPr>
          <w:rFonts w:cstheme="minorHAnsi"/>
          <w:szCs w:val="20"/>
        </w:rPr>
        <w:t xml:space="preserve">tolerated.  Obvious examples of mistreatment include sexual harassment; offensive remarks about race, ethnicity, sexual orientation, age, religion, or physical disability; purposeful humiliation; or use of grades and evaluations in a punitive manner. It is also inappropriate to single out students to go on errands for the team, e.g. food runs, unrelated to their learning (unless this is done in a rotation involving all members of the team) or to have students leave rounds to perform paperwork or other routine tasks.”   </w:t>
      </w:r>
    </w:p>
    <w:p w14:paraId="1F89DBBF" w14:textId="44DA241E" w:rsidR="00803BB4" w:rsidRDefault="00801BC6" w:rsidP="005A73EE">
      <w:pPr>
        <w:spacing w:before="100" w:beforeAutospacing="1" w:after="100" w:afterAutospacing="1"/>
        <w:rPr>
          <w:rFonts w:cstheme="minorHAnsi"/>
          <w:szCs w:val="20"/>
        </w:rPr>
      </w:pPr>
      <w:r w:rsidRPr="00821650">
        <w:rPr>
          <w:rFonts w:cstheme="minorHAnsi"/>
          <w:szCs w:val="20"/>
        </w:rPr>
        <w:t>We hope you never encounter any violations of these standards and never feel that you are being treated inappropriately. However, if you do find yourself in a situation that feels abusive or inappropriate, there is a clear and simple path for you to follow to have the situation addressed. Please contact the clerkship director immediately. You will not be penalized, nor will we allow your grade to be affected because you have raised a concern.  If you are not comfortable contacting the clerkship director for any reason</w:t>
      </w:r>
      <w:r w:rsidR="000C5FAF">
        <w:rPr>
          <w:rFonts w:cstheme="minorHAnsi"/>
          <w:szCs w:val="20"/>
        </w:rPr>
        <w:t>,</w:t>
      </w:r>
      <w:r w:rsidRPr="00821650">
        <w:rPr>
          <w:rFonts w:cstheme="minorHAnsi"/>
          <w:szCs w:val="20"/>
        </w:rPr>
        <w:t xml:space="preserve"> you are welcome</w:t>
      </w:r>
      <w:r w:rsidR="005A73EE">
        <w:rPr>
          <w:rFonts w:cstheme="minorHAnsi"/>
          <w:szCs w:val="20"/>
        </w:rPr>
        <w:t xml:space="preserve"> to contact the medical school O</w:t>
      </w:r>
      <w:r w:rsidRPr="00821650">
        <w:rPr>
          <w:rFonts w:cstheme="minorHAnsi"/>
          <w:szCs w:val="20"/>
        </w:rPr>
        <w:t>mbudsman, Dr. Michael Myers (270-1166 or fill out the</w:t>
      </w:r>
      <w:r w:rsidR="005A73EE">
        <w:rPr>
          <w:rFonts w:cstheme="minorHAnsi"/>
          <w:szCs w:val="20"/>
        </w:rPr>
        <w:t xml:space="preserve"> ombudsman email form in PRIME);</w:t>
      </w:r>
      <w:r w:rsidRPr="00821650">
        <w:rPr>
          <w:rFonts w:cstheme="minorHAnsi"/>
          <w:szCs w:val="20"/>
        </w:rPr>
        <w:t xml:space="preserve"> the </w:t>
      </w:r>
      <w:r w:rsidR="000C5FAF">
        <w:rPr>
          <w:rFonts w:cstheme="minorHAnsi"/>
          <w:szCs w:val="20"/>
        </w:rPr>
        <w:t xml:space="preserve">Associate Dean for Medical </w:t>
      </w:r>
      <w:r w:rsidR="005A73EE">
        <w:rPr>
          <w:rFonts w:cstheme="minorHAnsi"/>
          <w:szCs w:val="20"/>
        </w:rPr>
        <w:t>Education, Dr. Ellen Berkowitz;</w:t>
      </w:r>
      <w:r w:rsidR="000C5FAF">
        <w:rPr>
          <w:rFonts w:cstheme="minorHAnsi"/>
          <w:szCs w:val="20"/>
        </w:rPr>
        <w:t xml:space="preserve"> </w:t>
      </w:r>
      <w:r w:rsidR="005A73EE">
        <w:rPr>
          <w:rFonts w:cstheme="minorHAnsi"/>
          <w:szCs w:val="20"/>
        </w:rPr>
        <w:t xml:space="preserve">the </w:t>
      </w:r>
      <w:r w:rsidRPr="00821650">
        <w:rPr>
          <w:rFonts w:cstheme="minorHAnsi"/>
          <w:szCs w:val="20"/>
        </w:rPr>
        <w:t xml:space="preserve">Associate Dean for Clinical Medicine, Dr. </w:t>
      </w:r>
      <w:r w:rsidR="005A73EE">
        <w:rPr>
          <w:rFonts w:cstheme="minorHAnsi"/>
          <w:szCs w:val="20"/>
        </w:rPr>
        <w:t>Elka Jacobson-Dyckman; or the Dean of Students, Sophie Christoforou.</w:t>
      </w:r>
    </w:p>
    <w:p w14:paraId="7FA8695D" w14:textId="59326348" w:rsidR="005A73EE" w:rsidRPr="005A73EE" w:rsidRDefault="005A73EE" w:rsidP="005A73EE">
      <w:pPr>
        <w:spacing w:before="100" w:beforeAutospacing="1" w:after="100" w:afterAutospacing="1"/>
        <w:rPr>
          <w:rFonts w:cstheme="minorHAnsi"/>
          <w:b/>
          <w:szCs w:val="20"/>
        </w:rPr>
      </w:pPr>
      <w:r w:rsidRPr="005A73EE">
        <w:rPr>
          <w:rFonts w:cstheme="minorHAnsi"/>
          <w:b/>
          <w:szCs w:val="20"/>
        </w:rPr>
        <w:t>Policy Against Mistreatment</w:t>
      </w:r>
    </w:p>
    <w:p w14:paraId="0BDB54F7" w14:textId="77777777" w:rsidR="005A73EE" w:rsidRDefault="005A73EE" w:rsidP="005A73EE">
      <w:pPr>
        <w:spacing w:before="100" w:beforeAutospacing="1" w:after="100" w:afterAutospacing="1"/>
        <w:rPr>
          <w:rFonts w:cstheme="minorHAnsi"/>
          <w:szCs w:val="20"/>
        </w:rPr>
      </w:pPr>
      <w:r w:rsidRPr="005A73EE">
        <w:rPr>
          <w:rFonts w:cstheme="minorHAnsi"/>
          <w:szCs w:val="20"/>
        </w:rPr>
        <w:t xml:space="preserve">SUNY Downstate College of Medicine requires that all medical learning must occur in an environment of mutual respect between teacher and learner or between learners. All participants in the educational endeavor must assume their responsibilities in a manner that enriches the quality of the learning process in order for effective, caring and compassionate health care to occur. However, we acknowledge that, from time to time, there may be inappropriate actions or mistreatment of individuals. These may be alleged, perceived, or real incidents. </w:t>
      </w:r>
    </w:p>
    <w:p w14:paraId="47B7B8B5" w14:textId="77777777" w:rsidR="005A73EE" w:rsidRDefault="005A73EE" w:rsidP="005A73EE">
      <w:pPr>
        <w:spacing w:before="100" w:beforeAutospacing="1" w:after="100" w:afterAutospacing="1"/>
        <w:rPr>
          <w:rFonts w:cstheme="minorHAnsi"/>
          <w:szCs w:val="20"/>
        </w:rPr>
      </w:pPr>
      <w:r w:rsidRPr="005A73EE">
        <w:rPr>
          <w:rFonts w:cstheme="minorHAnsi"/>
          <w:szCs w:val="20"/>
        </w:rPr>
        <w:t xml:space="preserve">Examples of inappropriate conduct or mistreatment include, but are not limited to: </w:t>
      </w:r>
    </w:p>
    <w:p w14:paraId="2410042B" w14:textId="77777777" w:rsidR="00391DAD" w:rsidRDefault="00391DAD">
      <w:pPr>
        <w:rPr>
          <w:rFonts w:cstheme="minorHAnsi"/>
          <w:szCs w:val="20"/>
        </w:rPr>
      </w:pPr>
      <w:r>
        <w:rPr>
          <w:rFonts w:cstheme="minorHAnsi"/>
          <w:szCs w:val="20"/>
        </w:rPr>
        <w:br w:type="page"/>
      </w:r>
    </w:p>
    <w:p w14:paraId="157CB0A1" w14:textId="77777777" w:rsidR="00391DAD" w:rsidRDefault="00391DAD" w:rsidP="005A73EE">
      <w:pPr>
        <w:spacing w:before="100" w:beforeAutospacing="1" w:after="100" w:afterAutospacing="1"/>
        <w:rPr>
          <w:rFonts w:cstheme="minorHAnsi"/>
          <w:szCs w:val="20"/>
        </w:rPr>
      </w:pPr>
    </w:p>
    <w:p w14:paraId="21F5C30C" w14:textId="11D14350" w:rsidR="005A73EE" w:rsidRPr="00391DAD" w:rsidRDefault="005A73EE" w:rsidP="00FF4976">
      <w:pPr>
        <w:spacing w:before="100" w:beforeAutospacing="1" w:after="100" w:afterAutospacing="1"/>
        <w:rPr>
          <w:rFonts w:cstheme="minorHAnsi"/>
          <w:szCs w:val="20"/>
          <w:u w:val="single"/>
        </w:rPr>
      </w:pPr>
      <w:r w:rsidRPr="00391DAD">
        <w:rPr>
          <w:rFonts w:cstheme="minorHAnsi"/>
          <w:szCs w:val="20"/>
          <w:u w:val="single"/>
        </w:rPr>
        <w:t xml:space="preserve">Sexual Harassment/Stalking: </w:t>
      </w:r>
    </w:p>
    <w:p w14:paraId="6B90BD25"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Inappropriate touching, staring, following or using other suggestive mannerisms, including, but not limited to, sexual assault and/or stalking. (See also, Policy on Sexual Harassment.) </w:t>
      </w:r>
    </w:p>
    <w:p w14:paraId="006D20D6" w14:textId="77777777" w:rsidR="00391DAD" w:rsidRDefault="005A73EE" w:rsidP="00FF4976">
      <w:pPr>
        <w:spacing w:before="100" w:beforeAutospacing="1" w:after="100" w:afterAutospacing="1"/>
        <w:rPr>
          <w:rFonts w:cstheme="minorHAnsi"/>
          <w:szCs w:val="20"/>
        </w:rPr>
      </w:pPr>
      <w:r w:rsidRPr="00391DAD">
        <w:rPr>
          <w:rFonts w:cstheme="minorHAnsi"/>
          <w:szCs w:val="20"/>
          <w:u w:val="single"/>
        </w:rPr>
        <w:t>Bullying</w:t>
      </w:r>
      <w:r w:rsidRPr="005A73EE">
        <w:rPr>
          <w:rFonts w:cstheme="minorHAnsi"/>
          <w:szCs w:val="20"/>
        </w:rPr>
        <w:t xml:space="preserve">: </w:t>
      </w:r>
    </w:p>
    <w:p w14:paraId="721F5800" w14:textId="77777777" w:rsidR="00391DAD" w:rsidRDefault="005A73EE" w:rsidP="00FF4976">
      <w:pPr>
        <w:spacing w:before="100" w:beforeAutospacing="1" w:after="100" w:afterAutospacing="1"/>
        <w:rPr>
          <w:rFonts w:cstheme="minorHAnsi"/>
          <w:szCs w:val="20"/>
        </w:rPr>
      </w:pPr>
      <w:r w:rsidRPr="005A73EE">
        <w:rPr>
          <w:rFonts w:cstheme="minorHAnsi"/>
          <w:szCs w:val="20"/>
        </w:rPr>
        <w:t>• Words, statements or actions that are disrespectful, be</w:t>
      </w:r>
      <w:r w:rsidR="00391DAD">
        <w:rPr>
          <w:rFonts w:cstheme="minorHAnsi"/>
          <w:szCs w:val="20"/>
        </w:rPr>
        <w:t>rating, humiliating or mocking.</w:t>
      </w:r>
    </w:p>
    <w:p w14:paraId="423F61C6" w14:textId="77777777" w:rsidR="00391DAD" w:rsidRPr="00FF4976" w:rsidRDefault="005A73EE" w:rsidP="00FF4976">
      <w:pPr>
        <w:spacing w:before="100" w:beforeAutospacing="1" w:after="100" w:afterAutospacing="1"/>
        <w:rPr>
          <w:rFonts w:cstheme="minorHAnsi"/>
          <w:szCs w:val="20"/>
          <w:u w:val="single"/>
        </w:rPr>
      </w:pPr>
      <w:r w:rsidRPr="00FF4976">
        <w:rPr>
          <w:rFonts w:cstheme="minorHAnsi"/>
          <w:szCs w:val="20"/>
          <w:u w:val="single"/>
        </w:rPr>
        <w:t xml:space="preserve">Racism/Discrimination: </w:t>
      </w:r>
    </w:p>
    <w:p w14:paraId="77E2E3EA"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Speaking disparagingly, telling jokes, or relating stories or other inappropriate behavior which targets an individual or group’s age, citizenship status, color, creed/religion, disability, family status, gender/gender identity/gender expression, marital status, national origin, partnership status, race, sexual orientation, or any other protected class or group. </w:t>
      </w:r>
    </w:p>
    <w:p w14:paraId="1D5C3656" w14:textId="77777777" w:rsidR="00391DAD" w:rsidRPr="00FF4976" w:rsidRDefault="005A73EE" w:rsidP="00FF4976">
      <w:pPr>
        <w:spacing w:before="100" w:beforeAutospacing="1" w:after="100" w:afterAutospacing="1"/>
        <w:rPr>
          <w:rFonts w:cstheme="minorHAnsi"/>
          <w:szCs w:val="20"/>
          <w:u w:val="single"/>
        </w:rPr>
      </w:pPr>
      <w:r w:rsidRPr="00FF4976">
        <w:rPr>
          <w:rFonts w:cstheme="minorHAnsi"/>
          <w:szCs w:val="20"/>
          <w:u w:val="single"/>
        </w:rPr>
        <w:t xml:space="preserve">Unprofessional behavior: </w:t>
      </w:r>
    </w:p>
    <w:p w14:paraId="2C01DCC0"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Requiring individuals to perform procedures that they do not feel adequately trained for or confident about. </w:t>
      </w:r>
    </w:p>
    <w:p w14:paraId="333A6584"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Exploitation – asking individuals to perform personal errands, buy coffee or food, or order them to complete hospital chores on patients that are not assigned to them while they miss educational activities like rounds or classes. </w:t>
      </w:r>
    </w:p>
    <w:p w14:paraId="7F52FC09"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Linking sexual, financial or other favors with grade inflation or other activities (or threatening the reverse). </w:t>
      </w:r>
    </w:p>
    <w:p w14:paraId="4E13037C" w14:textId="77777777" w:rsidR="00391DAD" w:rsidRPr="00391DAD" w:rsidRDefault="005A73EE" w:rsidP="00FF4976">
      <w:pPr>
        <w:spacing w:before="100" w:beforeAutospacing="1" w:after="100" w:afterAutospacing="1"/>
        <w:rPr>
          <w:rFonts w:cstheme="minorHAnsi"/>
          <w:szCs w:val="20"/>
          <w:u w:val="single"/>
        </w:rPr>
      </w:pPr>
      <w:r w:rsidRPr="00391DAD">
        <w:rPr>
          <w:rFonts w:cstheme="minorHAnsi"/>
          <w:szCs w:val="20"/>
          <w:u w:val="single"/>
        </w:rPr>
        <w:t xml:space="preserve">Other Inappropriate behavior: </w:t>
      </w:r>
    </w:p>
    <w:p w14:paraId="318E1899"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Any other actions that seem strange and are in violation of the inherent trust between teacher and learner. </w:t>
      </w:r>
    </w:p>
    <w:p w14:paraId="0E00420D" w14:textId="33526BDE" w:rsidR="005A73EE" w:rsidRPr="005A73EE" w:rsidRDefault="005A73EE" w:rsidP="005A73EE">
      <w:pPr>
        <w:spacing w:before="100" w:beforeAutospacing="1" w:after="100" w:afterAutospacing="1"/>
        <w:rPr>
          <w:rFonts w:cstheme="minorHAnsi"/>
          <w:szCs w:val="20"/>
        </w:rPr>
      </w:pPr>
      <w:r w:rsidRPr="005A73EE">
        <w:rPr>
          <w:rFonts w:cstheme="minorHAnsi"/>
          <w:szCs w:val="20"/>
        </w:rPr>
        <w:t>We have a zero tolerance policy regarding student mistreatment at SUNY Downstate College of Medicine. Students who believe that they have been subject to inappropriate conduct or mistreatment have several options for reporting incidents. Most important, reports are handled in an atmosphere that is confidential, safe, and without retaliation. Concerns about sexual harassment, stalking, or sexual violence have unique reporting and follow up requirements under the law, which are detailed in that section of this policy.</w:t>
      </w:r>
    </w:p>
    <w:p w14:paraId="20DF98E5" w14:textId="77777777" w:rsidR="005A73EE" w:rsidRDefault="005A73EE" w:rsidP="005A73EE">
      <w:pPr>
        <w:spacing w:before="100" w:beforeAutospacing="1" w:after="100" w:afterAutospacing="1"/>
        <w:rPr>
          <w:rFonts w:cstheme="minorHAnsi"/>
          <w:szCs w:val="20"/>
        </w:rPr>
      </w:pPr>
    </w:p>
    <w:p w14:paraId="000BA857" w14:textId="77777777" w:rsidR="00FF4976" w:rsidRDefault="00FF4976" w:rsidP="005A73EE">
      <w:pPr>
        <w:spacing w:before="100" w:beforeAutospacing="1" w:after="100" w:afterAutospacing="1"/>
        <w:rPr>
          <w:rFonts w:cstheme="minorHAnsi"/>
          <w:szCs w:val="20"/>
        </w:rPr>
      </w:pPr>
    </w:p>
    <w:p w14:paraId="5A45BE30" w14:textId="77777777" w:rsidR="00FF4976" w:rsidRDefault="00FF4976" w:rsidP="005A73EE">
      <w:pPr>
        <w:spacing w:before="100" w:beforeAutospacing="1" w:after="100" w:afterAutospacing="1"/>
        <w:rPr>
          <w:rFonts w:cstheme="minorHAnsi"/>
          <w:szCs w:val="20"/>
        </w:rPr>
      </w:pPr>
    </w:p>
    <w:p w14:paraId="409E1433" w14:textId="0EF78A00" w:rsidR="00FF4976" w:rsidRPr="00FF4976" w:rsidRDefault="005A73EE" w:rsidP="005A73EE">
      <w:pPr>
        <w:spacing w:before="100" w:beforeAutospacing="1" w:after="100" w:afterAutospacing="1"/>
        <w:rPr>
          <w:rFonts w:cstheme="minorHAnsi"/>
          <w:b/>
          <w:szCs w:val="20"/>
        </w:rPr>
      </w:pPr>
      <w:r w:rsidRPr="00FF4976">
        <w:rPr>
          <w:rFonts w:cstheme="minorHAnsi"/>
          <w:b/>
          <w:szCs w:val="20"/>
        </w:rPr>
        <w:t>Repo</w:t>
      </w:r>
      <w:r w:rsidR="00FF4976">
        <w:rPr>
          <w:rFonts w:cstheme="minorHAnsi"/>
          <w:b/>
          <w:szCs w:val="20"/>
        </w:rPr>
        <w:t>rting Options for Mistreatment</w:t>
      </w:r>
    </w:p>
    <w:p w14:paraId="4975CEF5" w14:textId="77777777" w:rsidR="00FF4976" w:rsidRDefault="005A73EE" w:rsidP="005A73EE">
      <w:pPr>
        <w:spacing w:before="100" w:beforeAutospacing="1" w:after="100" w:afterAutospacing="1"/>
        <w:rPr>
          <w:rFonts w:cstheme="minorHAnsi"/>
          <w:szCs w:val="20"/>
        </w:rPr>
      </w:pPr>
      <w:r w:rsidRPr="005A73EE">
        <w:rPr>
          <w:rFonts w:cstheme="minorHAnsi"/>
          <w:szCs w:val="20"/>
        </w:rPr>
        <w:t xml:space="preserve">Listed below are the appropriate courses of action for reporting, including who to report a violation of this policy to. </w:t>
      </w:r>
    </w:p>
    <w:p w14:paraId="300C3F2D" w14:textId="77777777" w:rsidR="00FF4976" w:rsidRDefault="005A73EE" w:rsidP="005A73EE">
      <w:pPr>
        <w:spacing w:before="100" w:beforeAutospacing="1" w:after="100" w:afterAutospacing="1"/>
        <w:rPr>
          <w:rFonts w:cstheme="minorHAnsi"/>
          <w:szCs w:val="20"/>
        </w:rPr>
      </w:pPr>
      <w:r w:rsidRPr="005A73EE">
        <w:rPr>
          <w:rFonts w:cstheme="minorHAnsi"/>
          <w:szCs w:val="20"/>
        </w:rPr>
        <w:t xml:space="preserve">If the concern is related to: </w:t>
      </w:r>
    </w:p>
    <w:p w14:paraId="7B977F57" w14:textId="77777777" w:rsidR="00FF4976" w:rsidRDefault="00FF4976" w:rsidP="005A73EE">
      <w:pPr>
        <w:spacing w:before="100" w:beforeAutospacing="1" w:after="100" w:afterAutospacing="1"/>
        <w:rPr>
          <w:rFonts w:cstheme="minorHAnsi"/>
          <w:szCs w:val="20"/>
        </w:rPr>
      </w:pPr>
      <w:r>
        <w:rPr>
          <w:rFonts w:cstheme="minorHAnsi"/>
          <w:szCs w:val="20"/>
        </w:rPr>
        <w:t xml:space="preserve">1. </w:t>
      </w:r>
      <w:r w:rsidR="005A73EE" w:rsidRPr="005A73EE">
        <w:rPr>
          <w:rFonts w:cstheme="minorHAnsi"/>
          <w:szCs w:val="20"/>
        </w:rPr>
        <w:t xml:space="preserve">Sexual Harassment, Stalking, or Sexual Violence: </w:t>
      </w:r>
    </w:p>
    <w:p w14:paraId="107C8C2B" w14:textId="77777777" w:rsidR="00FF4976" w:rsidRDefault="005A73EE" w:rsidP="00FF4976">
      <w:pPr>
        <w:spacing w:before="100" w:beforeAutospacing="1" w:after="100" w:afterAutospacing="1"/>
        <w:ind w:firstLine="720"/>
        <w:rPr>
          <w:rFonts w:cstheme="minorHAnsi"/>
          <w:szCs w:val="20"/>
        </w:rPr>
      </w:pPr>
      <w:r w:rsidRPr="005A73EE">
        <w:rPr>
          <w:rFonts w:cstheme="minorHAnsi"/>
          <w:szCs w:val="20"/>
        </w:rPr>
        <w:t xml:space="preserve">a. Report the incident to the SUNY Downstate Title IX coordinator in the Office of Diversity and Inclusion (Victoria A. Ajibade Esq.). The Title IX coordinator oversees the processes that address reported concerns or claims of sex or gender based harassment, discrimination, misconduct or violence. Every effort will be made keep the complaints and concerns confidential. The Title IX coordinator will also work with the complainant(s) to assist them in accessing any appropriate internal and external support services. </w:t>
      </w:r>
    </w:p>
    <w:p w14:paraId="411792D6" w14:textId="77777777" w:rsidR="00FF4976" w:rsidRDefault="005A73EE" w:rsidP="00FF4976">
      <w:pPr>
        <w:spacing w:before="100" w:beforeAutospacing="1" w:after="100" w:afterAutospacing="1"/>
        <w:rPr>
          <w:rFonts w:cstheme="minorHAnsi"/>
          <w:szCs w:val="20"/>
        </w:rPr>
      </w:pPr>
      <w:r w:rsidRPr="005A73EE">
        <w:rPr>
          <w:rFonts w:cstheme="minorHAnsi"/>
          <w:szCs w:val="20"/>
        </w:rPr>
        <w:t xml:space="preserve">2. Academic, Mistreatment, and/or Bullying: </w:t>
      </w:r>
    </w:p>
    <w:p w14:paraId="15296C3C" w14:textId="77777777" w:rsidR="00FF4976" w:rsidRDefault="005A73EE" w:rsidP="00FF4976">
      <w:pPr>
        <w:spacing w:before="100" w:beforeAutospacing="1" w:after="100" w:afterAutospacing="1"/>
        <w:ind w:firstLine="720"/>
        <w:rPr>
          <w:rFonts w:cstheme="minorHAnsi"/>
          <w:szCs w:val="20"/>
        </w:rPr>
      </w:pPr>
      <w:r w:rsidRPr="005A73EE">
        <w:rPr>
          <w:rFonts w:cstheme="minorHAnsi"/>
          <w:szCs w:val="20"/>
        </w:rPr>
        <w:t xml:space="preserve">a. Report the incident(s) on the course/clerkship evaluation form. We do not link comments to individual student names. Mistreatment reports are shared with the Associate Dean for Clinical Medicine, and the Associate Dean for Student &amp; Curricular Affairs. For clinical courses, the Dean of Student &amp; Curricular Affairs informs the clerkship director who conducts an investigation and initiates appropriate action. </w:t>
      </w:r>
    </w:p>
    <w:p w14:paraId="726581B0" w14:textId="77777777" w:rsidR="005F4F8F" w:rsidRDefault="005A73EE" w:rsidP="00FF4976">
      <w:pPr>
        <w:spacing w:before="100" w:beforeAutospacing="1" w:after="100" w:afterAutospacing="1"/>
        <w:ind w:firstLine="720"/>
        <w:rPr>
          <w:rFonts w:cstheme="minorHAnsi"/>
          <w:szCs w:val="20"/>
        </w:rPr>
      </w:pPr>
      <w:r w:rsidRPr="005A73EE">
        <w:rPr>
          <w:rFonts w:cstheme="minorHAnsi"/>
          <w:szCs w:val="20"/>
        </w:rPr>
        <w:t xml:space="preserve">b. Refer to the Ombudsman. You can complete the online form located on Blackboard or contact Dr. Michael Meyers, Ombudsman, directly for guidance on your concern. After submission, the ombudsman will respond promptly. Anonymity will be preserved in all cases except those in which reporting is mandated by NY State Law. There is an option to be contacted for further follow-up, a choice of means of contact and an opportunity to meet privately with the ombudsman if the student wishes. </w:t>
      </w:r>
    </w:p>
    <w:p w14:paraId="5221F94E" w14:textId="77777777" w:rsidR="005F4F8F" w:rsidRDefault="005A73EE" w:rsidP="00FF4976">
      <w:pPr>
        <w:spacing w:before="100" w:beforeAutospacing="1" w:after="100" w:afterAutospacing="1"/>
        <w:ind w:firstLine="720"/>
        <w:rPr>
          <w:rFonts w:cstheme="minorHAnsi"/>
          <w:szCs w:val="20"/>
        </w:rPr>
      </w:pPr>
      <w:r w:rsidRPr="005A73EE">
        <w:rPr>
          <w:rFonts w:cstheme="minorHAnsi"/>
          <w:szCs w:val="20"/>
        </w:rPr>
        <w:t xml:space="preserve">c. Consult with one of the Deans in the Office of Student Affairs to discuss what has occurred and participate in an appropriate course of action. </w:t>
      </w:r>
    </w:p>
    <w:p w14:paraId="13003D64" w14:textId="77777777" w:rsidR="005F4F8F" w:rsidRDefault="005A73EE" w:rsidP="005F4F8F">
      <w:pPr>
        <w:spacing w:before="100" w:beforeAutospacing="1" w:after="100" w:afterAutospacing="1"/>
        <w:rPr>
          <w:rFonts w:cstheme="minorHAnsi"/>
          <w:szCs w:val="20"/>
        </w:rPr>
      </w:pPr>
      <w:r w:rsidRPr="005A73EE">
        <w:rPr>
          <w:rFonts w:cstheme="minorHAnsi"/>
          <w:szCs w:val="20"/>
        </w:rPr>
        <w:t xml:space="preserve">3. Grades: </w:t>
      </w:r>
    </w:p>
    <w:p w14:paraId="2CD75837" w14:textId="77777777" w:rsidR="005F4F8F" w:rsidRDefault="005A73EE" w:rsidP="005F4F8F">
      <w:pPr>
        <w:spacing w:before="100" w:beforeAutospacing="1" w:after="100" w:afterAutospacing="1"/>
        <w:ind w:firstLine="720"/>
        <w:rPr>
          <w:rFonts w:cstheme="minorHAnsi"/>
          <w:szCs w:val="20"/>
        </w:rPr>
      </w:pPr>
      <w:r w:rsidRPr="005A73EE">
        <w:rPr>
          <w:rFonts w:cstheme="minorHAnsi"/>
          <w:szCs w:val="20"/>
        </w:rPr>
        <w:t xml:space="preserve">a. If the incident occurs during foundations year, please refer to the Associate Dean for Foundations, Dr. Riccardo Bianchi. </w:t>
      </w:r>
    </w:p>
    <w:p w14:paraId="13993160" w14:textId="77777777" w:rsidR="005F4F8F" w:rsidRDefault="005A73EE" w:rsidP="005F4F8F">
      <w:pPr>
        <w:spacing w:before="100" w:beforeAutospacing="1" w:after="100" w:afterAutospacing="1"/>
        <w:ind w:firstLine="720"/>
        <w:rPr>
          <w:rFonts w:cstheme="minorHAnsi"/>
          <w:szCs w:val="20"/>
        </w:rPr>
      </w:pPr>
      <w:r w:rsidRPr="005A73EE">
        <w:rPr>
          <w:rFonts w:cstheme="minorHAnsi"/>
          <w:szCs w:val="20"/>
        </w:rPr>
        <w:t xml:space="preserve">b. If the incident occurs during clerkship, please refer to the Associate Dean for Medical Education, Dr. Ellen Berkowitz. </w:t>
      </w:r>
    </w:p>
    <w:p w14:paraId="50CBA4B1" w14:textId="77777777" w:rsidR="005F4F8F" w:rsidRDefault="005F4F8F" w:rsidP="005F4F8F">
      <w:pPr>
        <w:spacing w:before="100" w:beforeAutospacing="1" w:after="100" w:afterAutospacing="1"/>
        <w:rPr>
          <w:rFonts w:cstheme="minorHAnsi"/>
          <w:szCs w:val="20"/>
        </w:rPr>
      </w:pPr>
    </w:p>
    <w:p w14:paraId="2F79E861" w14:textId="77777777" w:rsidR="005F4F8F" w:rsidRDefault="005F4F8F" w:rsidP="005F4F8F">
      <w:pPr>
        <w:spacing w:before="100" w:beforeAutospacing="1" w:after="100" w:afterAutospacing="1"/>
        <w:rPr>
          <w:rFonts w:cstheme="minorHAnsi"/>
          <w:szCs w:val="20"/>
        </w:rPr>
      </w:pPr>
    </w:p>
    <w:p w14:paraId="72D48F0D" w14:textId="77777777" w:rsidR="005F4F8F" w:rsidRDefault="005A73EE" w:rsidP="005F4F8F">
      <w:pPr>
        <w:spacing w:before="100" w:beforeAutospacing="1" w:after="100" w:afterAutospacing="1"/>
        <w:rPr>
          <w:rFonts w:cstheme="minorHAnsi"/>
          <w:szCs w:val="20"/>
        </w:rPr>
      </w:pPr>
      <w:r w:rsidRPr="005A73EE">
        <w:rPr>
          <w:rFonts w:cstheme="minorHAnsi"/>
          <w:szCs w:val="20"/>
        </w:rPr>
        <w:t xml:space="preserve">The Student Counseling Services at SUNY Downstate is an additional resource for students to discuss mistreatment in a safe and confidential environment. This is especially helpful for students who have become anxious, frightened, avoidant, despondent, unable to study, etc. because of the inappropriate action of others. This Office holds all reports confidential, separate of all academic records. </w:t>
      </w:r>
    </w:p>
    <w:p w14:paraId="22CEE28C" w14:textId="5F80E04E" w:rsidR="005A73EE" w:rsidRPr="005A73EE" w:rsidRDefault="005A73EE" w:rsidP="005F4F8F">
      <w:pPr>
        <w:spacing w:before="100" w:beforeAutospacing="1" w:after="100" w:afterAutospacing="1"/>
        <w:rPr>
          <w:rFonts w:cstheme="minorHAnsi"/>
          <w:szCs w:val="20"/>
        </w:rPr>
      </w:pPr>
      <w:r w:rsidRPr="005A73EE">
        <w:rPr>
          <w:rFonts w:cstheme="minorHAnsi"/>
          <w:szCs w:val="20"/>
        </w:rPr>
        <w:t>In all cases, there will be follow-up, and students who have self-identified will be informed of the process and/or resolution. Students must understand that anonymous complaints can only be taken so far and that it is impossible to give them feedback. SUNY Downstate College of Medicine urges all students who believe that they have been subject to mistreatment or the unprofessional behavior of residents, faculty, other health professionals and staff to use one of the above options. Student wellbeing, safety, and learning in a healthy and collegial atmosphere are fundamental to our mission.</w:t>
      </w:r>
    </w:p>
    <w:p w14:paraId="7ADF0626" w14:textId="77777777" w:rsidR="005A73EE" w:rsidRPr="005A73EE" w:rsidRDefault="005A73EE" w:rsidP="005A73EE">
      <w:pPr>
        <w:spacing w:before="100" w:beforeAutospacing="1" w:after="100" w:afterAutospacing="1"/>
        <w:rPr>
          <w:rFonts w:cstheme="minorHAnsi"/>
          <w:szCs w:val="20"/>
        </w:rPr>
      </w:pPr>
    </w:p>
    <w:p w14:paraId="59FB0728" w14:textId="77777777" w:rsidR="005F4F8F" w:rsidRDefault="005F4F8F">
      <w:pPr>
        <w:rPr>
          <w:b/>
        </w:rPr>
      </w:pPr>
      <w:r>
        <w:rPr>
          <w:b/>
        </w:rPr>
        <w:br w:type="page"/>
      </w:r>
    </w:p>
    <w:p w14:paraId="0E4E622D" w14:textId="77777777" w:rsidR="005F4F8F" w:rsidRDefault="005F4F8F" w:rsidP="00FD00BA">
      <w:pPr>
        <w:rPr>
          <w:b/>
        </w:rPr>
      </w:pPr>
    </w:p>
    <w:p w14:paraId="1DDF6803" w14:textId="57447CC7" w:rsidR="00D426E2" w:rsidRPr="003A0DA4" w:rsidRDefault="00803BB4" w:rsidP="00FD00BA">
      <w:pPr>
        <w:rPr>
          <w:b/>
        </w:rPr>
      </w:pPr>
      <w:r w:rsidRPr="003A0DA4">
        <w:rPr>
          <w:b/>
        </w:rPr>
        <w:t>Student Safety</w:t>
      </w:r>
      <w:r w:rsidR="005F4F8F">
        <w:rPr>
          <w:b/>
        </w:rPr>
        <w:t xml:space="preserve"> and Infectious Hazard Exposure:</w:t>
      </w:r>
    </w:p>
    <w:p w14:paraId="1F3F4DBF" w14:textId="77777777" w:rsidR="005F4F8F" w:rsidRDefault="005F4F8F" w:rsidP="00801BC6">
      <w:pPr>
        <w:rPr>
          <w:b/>
        </w:rPr>
      </w:pPr>
    </w:p>
    <w:p w14:paraId="761AFEA6" w14:textId="0269E44E" w:rsidR="00801BC6" w:rsidRDefault="005F4F8F" w:rsidP="00801BC6">
      <w:pPr>
        <w:rPr>
          <w:b/>
        </w:rPr>
      </w:pPr>
      <w:r>
        <w:rPr>
          <w:b/>
        </w:rPr>
        <w:t>Safety</w:t>
      </w:r>
    </w:p>
    <w:p w14:paraId="7F9763E1" w14:textId="77777777" w:rsidR="00C65C15" w:rsidRDefault="00C65C15" w:rsidP="00801BC6"/>
    <w:p w14:paraId="14D2AAE6" w14:textId="087A1FC0" w:rsidR="00C65C15" w:rsidRDefault="00C65C15" w:rsidP="00801BC6">
      <w:r>
        <w:t xml:space="preserve">University Police and the Public Safety Department provide for the safety of members of the Health Science Center community and the security of all property on campus. In addition to patrolling the campus and hospital buildings, they manage a shuttle service to help students commute from campus to nearby transportation hubs. Routes and times are updated on the Downstate website. You may also request “on demand” service after 10 pm by calling Ext. 2626. </w:t>
      </w:r>
    </w:p>
    <w:p w14:paraId="4BA54C09" w14:textId="77777777" w:rsidR="00C65C15" w:rsidRDefault="00C65C15" w:rsidP="00801BC6"/>
    <w:p w14:paraId="1F62C2AC" w14:textId="75502CE7" w:rsidR="00C65C15" w:rsidRDefault="00C65C15" w:rsidP="00801BC6">
      <w:r>
        <w:t xml:space="preserve">The Emergency Department is open to all presenting patients, including patients who are intoxicated, belligerent, </w:t>
      </w:r>
      <w:r w:rsidR="008B19DF">
        <w:t xml:space="preserve">or psychotic. Violence and aggression from patients or their families unfortunately occurs and if you find yourself in an uncomfortable situation with a patient, exit the situation as quickly as possible and report to your supervisor. </w:t>
      </w:r>
    </w:p>
    <w:p w14:paraId="2AD30C50" w14:textId="77777777" w:rsidR="00C65C15" w:rsidRPr="00E17264" w:rsidRDefault="00C65C15" w:rsidP="00801BC6">
      <w:pPr>
        <w:rPr>
          <w:b/>
        </w:rPr>
      </w:pPr>
    </w:p>
    <w:p w14:paraId="3FC652F9" w14:textId="77777777" w:rsidR="00801BC6" w:rsidRPr="00E17264" w:rsidRDefault="00801BC6" w:rsidP="00801BC6">
      <w:pPr>
        <w:rPr>
          <w:b/>
          <w:color w:val="555555"/>
          <w:sz w:val="18"/>
          <w:szCs w:val="18"/>
        </w:rPr>
      </w:pPr>
      <w:r w:rsidRPr="00E17264">
        <w:rPr>
          <w:b/>
        </w:rPr>
        <w:t>Effects of Infectious Disease or Disability on Medical Student Learning Activities</w:t>
      </w:r>
    </w:p>
    <w:p w14:paraId="3669FCEA" w14:textId="77777777" w:rsidR="00801BC6" w:rsidRPr="00E17264" w:rsidRDefault="00801BC6" w:rsidP="00801BC6">
      <w:r w:rsidRPr="00E17264">
        <w:t xml:space="preserve">The College of Medicine abides by the following center-wide policy on HIV and other infectious or communicable diseases (see Section 20 of </w:t>
      </w:r>
      <w:hyperlink r:id="rId14" w:history="1">
        <w:r w:rsidRPr="00E17264">
          <w:rPr>
            <w:color w:val="0000FF"/>
          </w:rPr>
          <w:t>SUNY Downstate Medical Center UHB Policies and Procedures):</w:t>
        </w:r>
      </w:hyperlink>
      <w:r w:rsidRPr="00E17264">
        <w:t xml:space="preserve"> and shall not discriminate against any person on the basis of HIV status or other communicable diseases (e.g. Hepatitis B, Hepatitis C). The College may not require a test for verification of HIV status or other communicable diseases for the purpose of attaining or maintaining academic admission or continued matriculation.</w:t>
      </w:r>
    </w:p>
    <w:p w14:paraId="1B186A69" w14:textId="77777777" w:rsidR="00801BC6" w:rsidRPr="00E17264" w:rsidRDefault="00801BC6" w:rsidP="00801BC6"/>
    <w:p w14:paraId="12B709FA" w14:textId="77777777" w:rsidR="00801BC6" w:rsidRPr="00E17264" w:rsidRDefault="00801BC6" w:rsidP="00801BC6">
      <w:r w:rsidRPr="00E17264">
        <w:t>The College of Medicine shall maintain confidentiality regarding communicable diseases (e.g. HIV testing, HIV status, or AIDS-related conditions) of its students in accordance with all applicable federal, state and local laws and regulations and in accordance with all policies and procedures of SUNY Downstate Medical Center.</w:t>
      </w:r>
    </w:p>
    <w:p w14:paraId="13066868" w14:textId="77777777" w:rsidR="00801BC6" w:rsidRPr="00E17264" w:rsidRDefault="00801BC6" w:rsidP="00801BC6"/>
    <w:p w14:paraId="77E0142D" w14:textId="77777777" w:rsidR="00801BC6" w:rsidRPr="00E17264" w:rsidRDefault="00801BC6" w:rsidP="00801BC6">
      <w:r w:rsidRPr="00E17264">
        <w:t xml:space="preserve">For students who are infected with hepatitis B, hepatitis C, and/or HIV the risk of transmission to patients increases with the invasiveness of the procedure provided by the student and his/her viral load. The Society for Healthcare Epidemiology of America (SHEA) has issued guidelines for the above infections in healthcare workers, including students. The full report may be accessed at “Infection Control and Hospital Epidemiology”, March 2012, Vol. 31, No. 3. </w:t>
      </w:r>
    </w:p>
    <w:p w14:paraId="6A72FD9A" w14:textId="77777777" w:rsidR="00801BC6" w:rsidRPr="00E17264" w:rsidRDefault="00801BC6" w:rsidP="00801BC6"/>
    <w:p w14:paraId="5877F581" w14:textId="77777777" w:rsidR="00801BC6" w:rsidRPr="00E17264" w:rsidRDefault="00801BC6" w:rsidP="00801BC6">
      <w:r w:rsidRPr="00E17264">
        <w:t xml:space="preserve">There are three categories of healthcare-associated procedures according to risk of transmission: </w:t>
      </w:r>
    </w:p>
    <w:p w14:paraId="5AAE91B7" w14:textId="383B0B71" w:rsidR="008B19DF" w:rsidRDefault="00801BC6" w:rsidP="008B19DF">
      <w:pPr>
        <w:pStyle w:val="ListParagraph"/>
        <w:numPr>
          <w:ilvl w:val="2"/>
          <w:numId w:val="3"/>
        </w:numPr>
      </w:pPr>
      <w:r w:rsidRPr="00E17264">
        <w:t>Procedures with de minimus risk of bloodborne virus transmission.</w:t>
      </w:r>
    </w:p>
    <w:p w14:paraId="5945A5FB" w14:textId="77777777" w:rsidR="008B19DF" w:rsidRDefault="00801BC6" w:rsidP="00801BC6">
      <w:pPr>
        <w:pStyle w:val="ListParagraph"/>
        <w:numPr>
          <w:ilvl w:val="2"/>
          <w:numId w:val="3"/>
        </w:numPr>
      </w:pPr>
      <w:r w:rsidRPr="00E17264">
        <w:t>Procedures for which bloodborne virus infection is theoretically possible but unlikely.</w:t>
      </w:r>
    </w:p>
    <w:p w14:paraId="6C34E8A8" w14:textId="5FFD6240" w:rsidR="00801BC6" w:rsidRPr="00E17264" w:rsidRDefault="00801BC6" w:rsidP="00801BC6">
      <w:pPr>
        <w:pStyle w:val="ListParagraph"/>
        <w:numPr>
          <w:ilvl w:val="2"/>
          <w:numId w:val="3"/>
        </w:numPr>
      </w:pPr>
      <w:r w:rsidRPr="00E17264">
        <w:t>Procedures for which there is definite risk of bloodborne virus transmission or that have been classified previously as “exposure-prone”.</w:t>
      </w:r>
    </w:p>
    <w:p w14:paraId="44CE7515" w14:textId="77777777" w:rsidR="00801BC6" w:rsidRPr="00E17264" w:rsidRDefault="00801BC6" w:rsidP="00801BC6"/>
    <w:p w14:paraId="3F6E90CD" w14:textId="77777777" w:rsidR="00801BC6" w:rsidRPr="00E17264" w:rsidRDefault="00801BC6" w:rsidP="00801BC6">
      <w:r w:rsidRPr="00E17264">
        <w:t xml:space="preserve">An expert panel may be convened to counsel students who are known to be infected with hepatitis B, hepatitis C and/or HIV if they are performing Category II or Category III procedures, and have viral loads above those recommended in the SHEA guidelines for each infection.  </w:t>
      </w:r>
    </w:p>
    <w:p w14:paraId="0FB5F113" w14:textId="77777777" w:rsidR="00801BC6" w:rsidRPr="00E17264" w:rsidRDefault="00801BC6" w:rsidP="00801BC6"/>
    <w:p w14:paraId="51EE2F42" w14:textId="77777777" w:rsidR="00801BC6" w:rsidRPr="00E17264" w:rsidRDefault="00801BC6" w:rsidP="00801BC6">
      <w:r w:rsidRPr="00E17264">
        <w:t>No person shall be subject to adverse education actions or removed from educational experiences solely because of a non-task related disability. Reasonable accommodations will be made for students with communicable disease consistent with the current state of knowledge on transmission of infection. If the Director of the Student Health Services determines that the safety of a student or the safety of others in contact with the student are at risk, the Director will contact the Senior Associate Dean for Academic Affairs. The Senior Associate Dean for Academic Affairs will then convene a panel to review and recommend educational activities for the student in question that are based on current state of knowledge on the infection.</w:t>
      </w:r>
    </w:p>
    <w:p w14:paraId="3997CA26" w14:textId="77777777" w:rsidR="00801BC6" w:rsidRPr="00E17264" w:rsidRDefault="00801BC6" w:rsidP="00801BC6">
      <w:pPr>
        <w:rPr>
          <w:b/>
        </w:rPr>
      </w:pPr>
    </w:p>
    <w:p w14:paraId="0F32DF1C" w14:textId="77777777" w:rsidR="00801BC6" w:rsidRPr="00E17264" w:rsidRDefault="00801BC6" w:rsidP="00801BC6">
      <w:pPr>
        <w:rPr>
          <w:b/>
        </w:rPr>
      </w:pPr>
      <w:r w:rsidRPr="00E17264">
        <w:rPr>
          <w:b/>
        </w:rPr>
        <w:t>Procedures for Care and Treatment after Exposure to an Infectious Hazard</w:t>
      </w:r>
    </w:p>
    <w:p w14:paraId="2DA5FDB4" w14:textId="77777777" w:rsidR="00801BC6" w:rsidRPr="00E17264" w:rsidRDefault="00801BC6" w:rsidP="00801BC6">
      <w:r w:rsidRPr="00E17264">
        <w:t>Immediately after exposure to a needle puncture or mucous membrane exposure to blood or other potentially infectious material (OPIM) the student should:</w:t>
      </w:r>
    </w:p>
    <w:p w14:paraId="5402B5A3" w14:textId="77777777" w:rsidR="00801BC6" w:rsidRPr="00E17264" w:rsidRDefault="00801BC6" w:rsidP="00801BC6">
      <w:pPr>
        <w:pStyle w:val="ListParagraph"/>
        <w:numPr>
          <w:ilvl w:val="0"/>
          <w:numId w:val="4"/>
        </w:numPr>
        <w:spacing w:after="200" w:line="276" w:lineRule="auto"/>
        <w:rPr>
          <w:rFonts w:ascii="Times New Roman" w:hAnsi="Times New Roman" w:cs="Times New Roman"/>
        </w:rPr>
      </w:pPr>
      <w:r w:rsidRPr="00E17264">
        <w:rPr>
          <w:rFonts w:ascii="Times New Roman" w:hAnsi="Times New Roman" w:cs="Times New Roman"/>
        </w:rPr>
        <w:t>Clean wound with soap and water or flush affected mucous membranes with clear water</w:t>
      </w:r>
    </w:p>
    <w:p w14:paraId="06FF007D" w14:textId="77777777" w:rsidR="00801BC6" w:rsidRPr="00E17264" w:rsidRDefault="00801BC6" w:rsidP="00801BC6">
      <w:pPr>
        <w:pStyle w:val="ListParagraph"/>
        <w:numPr>
          <w:ilvl w:val="0"/>
          <w:numId w:val="4"/>
        </w:numPr>
        <w:spacing w:after="200" w:line="276" w:lineRule="auto"/>
        <w:rPr>
          <w:rFonts w:ascii="Times New Roman" w:hAnsi="Times New Roman" w:cs="Times New Roman"/>
        </w:rPr>
      </w:pPr>
      <w:r w:rsidRPr="00E17264">
        <w:rPr>
          <w:rFonts w:ascii="Times New Roman" w:hAnsi="Times New Roman" w:cs="Times New Roman"/>
        </w:rPr>
        <w:t>Contact his or her supervisor. The student should not rely on fellow students or housestaff for instructions.</w:t>
      </w:r>
    </w:p>
    <w:p w14:paraId="7FC27FD1" w14:textId="77777777" w:rsidR="00801BC6" w:rsidRPr="00E17264" w:rsidRDefault="00801BC6" w:rsidP="00801BC6">
      <w:r w:rsidRPr="00E17264">
        <w:t>The student should report to the following depending on the site of clinical rotation or care:</w:t>
      </w:r>
    </w:p>
    <w:p w14:paraId="63AE6EE8" w14:textId="77777777" w:rsidR="00801BC6" w:rsidRPr="00E17264" w:rsidRDefault="00801BC6" w:rsidP="00801BC6">
      <w:pPr>
        <w:pStyle w:val="ListParagraph"/>
        <w:numPr>
          <w:ilvl w:val="0"/>
          <w:numId w:val="5"/>
        </w:numPr>
        <w:spacing w:after="200" w:line="276" w:lineRule="auto"/>
        <w:rPr>
          <w:rFonts w:ascii="Times New Roman" w:hAnsi="Times New Roman" w:cs="Times New Roman"/>
        </w:rPr>
      </w:pPr>
      <w:r w:rsidRPr="00E17264">
        <w:rPr>
          <w:rFonts w:ascii="Times New Roman" w:hAnsi="Times New Roman" w:cs="Times New Roman"/>
        </w:rPr>
        <w:t>For exposures at SUNY Downstate during normal working hours, the student should report to the Student Health Service. When Student Health Services is closed, report to the Emergency Room at SUNY Downstate.</w:t>
      </w:r>
    </w:p>
    <w:p w14:paraId="35E1AF65" w14:textId="77777777" w:rsidR="00801BC6" w:rsidRPr="00E17264" w:rsidRDefault="00801BC6" w:rsidP="00801BC6">
      <w:pPr>
        <w:pStyle w:val="ListParagraph"/>
        <w:numPr>
          <w:ilvl w:val="0"/>
          <w:numId w:val="5"/>
        </w:numPr>
        <w:spacing w:after="200" w:line="276" w:lineRule="auto"/>
        <w:rPr>
          <w:rFonts w:ascii="Times New Roman" w:hAnsi="Times New Roman" w:cs="Times New Roman"/>
        </w:rPr>
      </w:pPr>
      <w:r w:rsidRPr="00E17264">
        <w:rPr>
          <w:rFonts w:ascii="Times New Roman" w:hAnsi="Times New Roman" w:cs="Times New Roman"/>
        </w:rPr>
        <w:t>For exposures at Kings County Hospital, the student should report to the Emergency Room at KCH.</w:t>
      </w:r>
    </w:p>
    <w:p w14:paraId="2E128BDC" w14:textId="77777777" w:rsidR="00801BC6" w:rsidRPr="00E17264" w:rsidRDefault="00801BC6" w:rsidP="00801BC6">
      <w:pPr>
        <w:pStyle w:val="ListParagraph"/>
        <w:numPr>
          <w:ilvl w:val="0"/>
          <w:numId w:val="5"/>
        </w:numPr>
        <w:spacing w:after="200" w:line="276" w:lineRule="auto"/>
        <w:rPr>
          <w:rFonts w:ascii="Times New Roman" w:hAnsi="Times New Roman" w:cs="Times New Roman"/>
        </w:rPr>
      </w:pPr>
      <w:r w:rsidRPr="00E17264">
        <w:rPr>
          <w:rFonts w:ascii="Times New Roman" w:hAnsi="Times New Roman" w:cs="Times New Roman"/>
        </w:rPr>
        <w:t>For exposures at other clinical sites, the student should ask the nurse in charge, who will be able to direct the student how to proceed, e.g., to the Emergency Room or the Employee Health Service.</w:t>
      </w:r>
    </w:p>
    <w:p w14:paraId="188C4C6B" w14:textId="086FDE30" w:rsidR="00801BC6" w:rsidRPr="00E17264" w:rsidRDefault="00801BC6" w:rsidP="00801BC6">
      <w:r w:rsidRPr="00E17264">
        <w:t xml:space="preserve">If the student was not initially seen at the Student Health Services, the student should report there when it next opens for the necessary follow-up care. The Student Health Center is located at 440 Lenox Road, </w:t>
      </w:r>
      <w:r w:rsidR="00AE58E3">
        <w:t>Suite</w:t>
      </w:r>
      <w:r w:rsidRPr="00E17264">
        <w:t xml:space="preserve"> 1-S, and is open Mon-Fri, 9 am-4 pm. The contact number is 718-270-1995 or 2018. </w:t>
      </w:r>
    </w:p>
    <w:p w14:paraId="595C6203" w14:textId="77777777" w:rsidR="00801BC6" w:rsidRPr="00E17264" w:rsidRDefault="00801BC6" w:rsidP="00801BC6">
      <w:r w:rsidRPr="00E17264">
        <w:t>Services received at Student Health will be at no charge. Charges to the student’s insurance for services received in the KCH Emergency Room may be reversed by having the student report to the KCH Employee Health Service within 5 days. The student’s insurance may be charged for services received at other clinical sites.</w:t>
      </w:r>
      <w:r>
        <w:t xml:space="preserve">  </w:t>
      </w:r>
      <w:r w:rsidRPr="00E17264">
        <w:t>It is the responsibility of the site of the clinical rotation to provide the appropriate follow-up of the source patient, if known.</w:t>
      </w:r>
    </w:p>
    <w:p w14:paraId="4A4B3423" w14:textId="77777777" w:rsidR="00BE3DAD" w:rsidRPr="003A0DA4" w:rsidRDefault="00BE3DAD" w:rsidP="00FD00BA">
      <w:pPr>
        <w:rPr>
          <w:b/>
        </w:rPr>
      </w:pPr>
    </w:p>
    <w:p w14:paraId="489291FD" w14:textId="0C432F01" w:rsidR="008A355C" w:rsidRPr="00AE58E3" w:rsidRDefault="008A355C" w:rsidP="00FD00BA">
      <w:pPr>
        <w:rPr>
          <w:b/>
          <w:bCs/>
          <w:color w:val="000000"/>
        </w:rPr>
      </w:pPr>
    </w:p>
    <w:p w14:paraId="0AB63605" w14:textId="77777777" w:rsidR="00FD00BA" w:rsidRPr="003A0DA4" w:rsidRDefault="00FD00BA">
      <w:pPr>
        <w:rPr>
          <w:sz w:val="20"/>
          <w:szCs w:val="20"/>
        </w:rPr>
      </w:pPr>
    </w:p>
    <w:sectPr w:rsidR="00FD00BA" w:rsidRPr="003A0DA4" w:rsidSect="00C53D7E">
      <w:headerReference w:type="default" r:id="rId15"/>
      <w:footerReference w:type="even" r:id="rId16"/>
      <w:footerReference w:type="default" r:id="rId17"/>
      <w:pgSz w:w="12240" w:h="15840"/>
      <w:pgMar w:top="477" w:right="1080" w:bottom="1080" w:left="108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B3FF9" w14:textId="77777777" w:rsidR="008B19DF" w:rsidRDefault="008B19DF" w:rsidP="00FE3E4D">
      <w:r>
        <w:separator/>
      </w:r>
    </w:p>
  </w:endnote>
  <w:endnote w:type="continuationSeparator" w:id="0">
    <w:p w14:paraId="26FB8BD3" w14:textId="77777777" w:rsidR="008B19DF" w:rsidRDefault="008B19DF" w:rsidP="00FE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Quattrocento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59157" w14:textId="77777777" w:rsidR="008B19DF" w:rsidRDefault="008B19DF" w:rsidP="00FD00B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3B78D" w14:textId="77777777" w:rsidR="008B19DF" w:rsidRDefault="008B19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D7DC2" w14:textId="1BAEE017" w:rsidR="008B19DF" w:rsidRDefault="008B19DF" w:rsidP="00FD00B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8E3">
      <w:rPr>
        <w:rStyle w:val="PageNumber"/>
        <w:noProof/>
      </w:rPr>
      <w:t>2</w:t>
    </w:r>
    <w:r>
      <w:rPr>
        <w:rStyle w:val="PageNumber"/>
      </w:rPr>
      <w:fldChar w:fldCharType="end"/>
    </w:r>
  </w:p>
  <w:p w14:paraId="17097F83" w14:textId="77777777" w:rsidR="008B19DF" w:rsidRDefault="008B19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4A6BF" w14:textId="77777777" w:rsidR="008B19DF" w:rsidRDefault="008B19DF" w:rsidP="00FE3E4D">
      <w:r>
        <w:separator/>
      </w:r>
    </w:p>
  </w:footnote>
  <w:footnote w:type="continuationSeparator" w:id="0">
    <w:p w14:paraId="7F09D92D" w14:textId="77777777" w:rsidR="008B19DF" w:rsidRDefault="008B19DF" w:rsidP="00FE3E4D">
      <w:r>
        <w:continuationSeparator/>
      </w:r>
    </w:p>
  </w:footnote>
  <w:footnote w:id="1">
    <w:p w14:paraId="47E82C05" w14:textId="4C8277E4" w:rsidR="008B19DF" w:rsidRPr="008A7D69" w:rsidRDefault="008B19DF" w:rsidP="008A7D69">
      <w:pPr>
        <w:rPr>
          <w:sz w:val="20"/>
          <w:szCs w:val="20"/>
        </w:rPr>
      </w:pPr>
      <w:r>
        <w:rPr>
          <w:rStyle w:val="FootnoteReference"/>
        </w:rPr>
        <w:footnoteRef/>
      </w:r>
      <w:r>
        <w:t xml:space="preserve"> </w:t>
      </w:r>
      <w:r w:rsidRPr="008A7D69">
        <w:rPr>
          <w:rFonts w:ascii="Quattrocento Sans" w:hAnsi="Quattrocento Sans"/>
          <w:color w:val="000000"/>
          <w:sz w:val="20"/>
          <w:szCs w:val="20"/>
        </w:rPr>
        <w:t>Wald, D. Emergency Medicine Clerkship Primer: A manual for medical students. 2008. http://www.cdemcurriculum.org/assets/other/ms_primer.pdf</w:t>
      </w:r>
    </w:p>
  </w:footnote>
  <w:footnote w:id="2">
    <w:p w14:paraId="6AB25411" w14:textId="523B6AF1" w:rsidR="008B19DF" w:rsidRPr="008A7D69" w:rsidRDefault="008B19DF" w:rsidP="008A7D69">
      <w:pPr>
        <w:pStyle w:val="NormalWeb"/>
        <w:spacing w:before="0" w:beforeAutospacing="0" w:after="0" w:afterAutospacing="0"/>
        <w:rPr>
          <w:rFonts w:ascii="Times New Roman" w:eastAsia="Times New Roman" w:hAnsi="Times New Roman"/>
        </w:rPr>
      </w:pPr>
      <w:r>
        <w:rPr>
          <w:rStyle w:val="FootnoteReference"/>
        </w:rPr>
        <w:footnoteRef/>
      </w:r>
      <w:r>
        <w:t xml:space="preserve"> </w:t>
      </w:r>
      <w:r w:rsidRPr="008A7D69">
        <w:rPr>
          <w:rFonts w:ascii="Quattrocento Sans" w:eastAsia="Times New Roman" w:hAnsi="Quattrocento Sans"/>
          <w:color w:val="000000"/>
        </w:rPr>
        <w:t>Manthey DE, Coates WC, Ander DS, et al. Task Force on National Fourth</w:t>
      </w:r>
      <w:r>
        <w:rPr>
          <w:rFonts w:ascii="Quattrocento Sans" w:eastAsia="Times New Roman" w:hAnsi="Quattrocento Sans"/>
          <w:color w:val="000000"/>
        </w:rPr>
        <w:t xml:space="preserve"> </w:t>
      </w:r>
      <w:r w:rsidRPr="008A7D69">
        <w:rPr>
          <w:rFonts w:ascii="Quattrocento Sans" w:hAnsi="Quattrocento Sans"/>
          <w:color w:val="000000"/>
        </w:rPr>
        <w:t>Year Medical Student Emergency Medicine Curriculum Guide. Report</w:t>
      </w:r>
      <w:r>
        <w:rPr>
          <w:rFonts w:ascii="Quattrocento Sans" w:hAnsi="Quattrocento Sans"/>
          <w:color w:val="000000"/>
        </w:rPr>
        <w:t xml:space="preserve"> </w:t>
      </w:r>
      <w:r w:rsidRPr="008A7D69">
        <w:rPr>
          <w:rFonts w:ascii="Quattrocento Sans" w:hAnsi="Quattrocento Sans"/>
          <w:color w:val="000000"/>
        </w:rPr>
        <w:t>of the Task Force on National Fourth Year Medical Student Emergency</w:t>
      </w:r>
      <w:r>
        <w:rPr>
          <w:rFonts w:ascii="Quattrocento Sans" w:hAnsi="Quattrocento Sans"/>
          <w:color w:val="000000"/>
        </w:rPr>
        <w:t xml:space="preserve"> </w:t>
      </w:r>
      <w:r w:rsidRPr="008A7D69">
        <w:rPr>
          <w:rFonts w:ascii="Quattrocento Sans" w:hAnsi="Quattrocento Sans"/>
          <w:color w:val="000000"/>
        </w:rPr>
        <w:t>Medicine Curriculum Guide. Ann Emerg Med. 2006;47:E1–E7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6FA" w14:textId="58B785C4" w:rsidR="008B19DF" w:rsidRDefault="008B19DF" w:rsidP="00C53D7E">
    <w:pPr>
      <w:pStyle w:val="Header"/>
    </w:pPr>
    <w:r w:rsidRPr="00FE3E4D">
      <w:rPr>
        <w:sz w:val="22"/>
        <w:szCs w:val="22"/>
      </w:rPr>
      <w:t xml:space="preserve">Orientation to Clerkship: </w:t>
    </w:r>
    <w:r>
      <w:rPr>
        <w:sz w:val="22"/>
        <w:szCs w:val="22"/>
      </w:rPr>
      <w:t>Emergency Medicine</w:t>
    </w:r>
    <w:r w:rsidRPr="00FE3E4D">
      <w:rPr>
        <w:sz w:val="22"/>
        <w:szCs w:val="22"/>
      </w:rPr>
      <w:ptab w:relativeTo="margin" w:alignment="right" w:leader="none"/>
    </w:r>
    <w:r>
      <w:rPr>
        <w:noProof/>
      </w:rPr>
      <w:drawing>
        <wp:inline distT="0" distB="0" distL="0" distR="0" wp14:anchorId="747403A4" wp14:editId="061763DC">
          <wp:extent cx="914400" cy="853727"/>
          <wp:effectExtent l="0" t="0" r="0"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10-18 at 12.26.42 PM.png"/>
                  <pic:cNvPicPr/>
                </pic:nvPicPr>
                <pic:blipFill>
                  <a:blip r:embed="rId1">
                    <a:extLst>
                      <a:ext uri="{28A0092B-C50C-407E-A947-70E740481C1C}">
                        <a14:useLocalDpi xmlns:a14="http://schemas.microsoft.com/office/drawing/2010/main" val="0"/>
                      </a:ext>
                    </a:extLst>
                  </a:blip>
                  <a:stretch>
                    <a:fillRect/>
                  </a:stretch>
                </pic:blipFill>
                <pic:spPr>
                  <a:xfrm>
                    <a:off x="0" y="0"/>
                    <a:ext cx="914400" cy="85372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675"/>
    <w:multiLevelType w:val="hybridMultilevel"/>
    <w:tmpl w:val="9502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72B49"/>
    <w:multiLevelType w:val="hybridMultilevel"/>
    <w:tmpl w:val="A142E7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E4F38"/>
    <w:multiLevelType w:val="hybridMultilevel"/>
    <w:tmpl w:val="A31E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71981"/>
    <w:multiLevelType w:val="hybridMultilevel"/>
    <w:tmpl w:val="2D1025A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171BD3"/>
    <w:multiLevelType w:val="hybridMultilevel"/>
    <w:tmpl w:val="497ECD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B3A60"/>
    <w:multiLevelType w:val="multilevel"/>
    <w:tmpl w:val="6554D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D67474"/>
    <w:multiLevelType w:val="multilevel"/>
    <w:tmpl w:val="CF18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422CB6"/>
    <w:multiLevelType w:val="hybridMultilevel"/>
    <w:tmpl w:val="9864A4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75A1F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C129E"/>
    <w:multiLevelType w:val="hybridMultilevel"/>
    <w:tmpl w:val="D9B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A6A28"/>
    <w:multiLevelType w:val="multilevel"/>
    <w:tmpl w:val="95D48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6F43CE"/>
    <w:multiLevelType w:val="hybridMultilevel"/>
    <w:tmpl w:val="E0D274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0F760C"/>
    <w:multiLevelType w:val="multilevel"/>
    <w:tmpl w:val="F998F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E978FB"/>
    <w:multiLevelType w:val="hybridMultilevel"/>
    <w:tmpl w:val="F6604BDA"/>
    <w:lvl w:ilvl="0" w:tplc="0409000F">
      <w:start w:val="1"/>
      <w:numFmt w:val="decimal"/>
      <w:lvlText w:val="%1."/>
      <w:lvlJc w:val="left"/>
      <w:pPr>
        <w:tabs>
          <w:tab w:val="num" w:pos="720"/>
        </w:tabs>
        <w:ind w:left="720" w:hanging="360"/>
      </w:pPr>
      <w:rPr>
        <w:rFonts w:hint="default"/>
      </w:rPr>
    </w:lvl>
    <w:lvl w:ilvl="1" w:tplc="78EA37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123CDB"/>
    <w:multiLevelType w:val="multilevel"/>
    <w:tmpl w:val="D680A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7"/>
  </w:num>
  <w:num w:numId="4">
    <w:abstractNumId w:val="0"/>
  </w:num>
  <w:num w:numId="5">
    <w:abstractNumId w:val="8"/>
  </w:num>
  <w:num w:numId="6">
    <w:abstractNumId w:val="6"/>
    <w:lvlOverride w:ilvl="0">
      <w:lvl w:ilvl="0">
        <w:numFmt w:val="upperRoman"/>
        <w:lvlText w:val="%1."/>
        <w:lvlJc w:val="right"/>
      </w:lvl>
    </w:lvlOverride>
  </w:num>
  <w:num w:numId="7">
    <w:abstractNumId w:val="13"/>
    <w:lvlOverride w:ilvl="1">
      <w:lvl w:ilvl="1">
        <w:numFmt w:val="lowerLetter"/>
        <w:lvlText w:val="%2."/>
        <w:lvlJc w:val="left"/>
      </w:lvl>
    </w:lvlOverride>
  </w:num>
  <w:num w:numId="8">
    <w:abstractNumId w:val="13"/>
    <w:lvlOverride w:ilvl="1">
      <w:lvl w:ilvl="1">
        <w:numFmt w:val="lowerLetter"/>
        <w:lvlText w:val="%2."/>
        <w:lvlJc w:val="left"/>
      </w:lvl>
    </w:lvlOverride>
    <w:lvlOverride w:ilvl="2">
      <w:lvl w:ilvl="2">
        <w:numFmt w:val="lowerRoman"/>
        <w:lvlText w:val="%3."/>
        <w:lvlJc w:val="right"/>
      </w:lvl>
    </w:lvlOverride>
  </w:num>
  <w:num w:numId="9">
    <w:abstractNumId w:val="13"/>
    <w:lvlOverride w:ilvl="1">
      <w:lvl w:ilvl="1">
        <w:numFmt w:val="lowerLetter"/>
        <w:lvlText w:val="%2."/>
        <w:lvlJc w:val="left"/>
      </w:lvl>
    </w:lvlOverride>
    <w:lvlOverride w:ilvl="2">
      <w:lvl w:ilvl="2">
        <w:numFmt w:val="lowerRoman"/>
        <w:lvlText w:val="%3."/>
        <w:lvlJc w:val="right"/>
      </w:lvl>
    </w:lvlOverride>
  </w:num>
  <w:num w:numId="10">
    <w:abstractNumId w:val="13"/>
    <w:lvlOverride w:ilvl="1">
      <w:lvl w:ilvl="1">
        <w:numFmt w:val="lowerLetter"/>
        <w:lvlText w:val="%2."/>
        <w:lvlJc w:val="left"/>
      </w:lvl>
    </w:lvlOverride>
    <w:lvlOverride w:ilvl="2">
      <w:lvl w:ilvl="2">
        <w:numFmt w:val="lowerRoman"/>
        <w:lvlText w:val="%3."/>
        <w:lvlJc w:val="right"/>
      </w:lvl>
    </w:lvlOverride>
  </w:num>
  <w:num w:numId="11">
    <w:abstractNumId w:val="13"/>
    <w:lvlOverride w:ilvl="1">
      <w:lvl w:ilvl="1">
        <w:numFmt w:val="lowerLetter"/>
        <w:lvlText w:val="%2."/>
        <w:lvlJc w:val="left"/>
      </w:lvl>
    </w:lvlOverride>
    <w:lvlOverride w:ilvl="2">
      <w:lvl w:ilvl="2">
        <w:numFmt w:val="lowerRoman"/>
        <w:lvlText w:val="%3."/>
        <w:lvlJc w:val="right"/>
      </w:lvl>
    </w:lvlOverride>
  </w:num>
  <w:num w:numId="12">
    <w:abstractNumId w:val="13"/>
    <w:lvlOverride w:ilvl="1">
      <w:lvl w:ilvl="1">
        <w:numFmt w:val="lowerLetter"/>
        <w:lvlText w:val="%2."/>
        <w:lvlJc w:val="left"/>
      </w:lvl>
    </w:lvlOverride>
    <w:lvlOverride w:ilvl="2">
      <w:lvl w:ilvl="2">
        <w:numFmt w:val="lowerRoman"/>
        <w:lvlText w:val="%3."/>
        <w:lvlJc w:val="right"/>
      </w:lvl>
    </w:lvlOverride>
  </w:num>
  <w:num w:numId="13">
    <w:abstractNumId w:val="13"/>
    <w:lvlOverride w:ilvl="1">
      <w:lvl w:ilvl="1">
        <w:numFmt w:val="lowerLetter"/>
        <w:lvlText w:val="%2."/>
        <w:lvlJc w:val="left"/>
      </w:lvl>
    </w:lvlOverride>
    <w:lvlOverride w:ilvl="2">
      <w:lvl w:ilvl="2">
        <w:numFmt w:val="lowerRoman"/>
        <w:lvlText w:val="%3."/>
        <w:lvlJc w:val="right"/>
      </w:lvl>
    </w:lvlOverride>
  </w:num>
  <w:num w:numId="14">
    <w:abstractNumId w:val="10"/>
  </w:num>
  <w:num w:numId="15">
    <w:abstractNumId w:val="5"/>
    <w:lvlOverride w:ilvl="1">
      <w:lvl w:ilvl="1">
        <w:numFmt w:val="lowerLetter"/>
        <w:lvlText w:val="%2."/>
        <w:lvlJc w:val="left"/>
      </w:lvl>
    </w:lvlOverride>
  </w:num>
  <w:num w:numId="16">
    <w:abstractNumId w:val="3"/>
  </w:num>
  <w:num w:numId="17">
    <w:abstractNumId w:val="9"/>
    <w:lvlOverride w:ilvl="1">
      <w:lvl w:ilvl="1">
        <w:numFmt w:val="lowerLetter"/>
        <w:lvlText w:val="%2."/>
        <w:lvlJc w:val="left"/>
      </w:lvl>
    </w:lvlOverride>
  </w:num>
  <w:num w:numId="18">
    <w:abstractNumId w:val="9"/>
    <w:lvlOverride w:ilvl="1">
      <w:lvl w:ilvl="1">
        <w:numFmt w:val="lowerLetter"/>
        <w:lvlText w:val="%2."/>
        <w:lvlJc w:val="left"/>
      </w:lvl>
    </w:lvlOverride>
    <w:lvlOverride w:ilvl="2">
      <w:lvl w:ilvl="2">
        <w:numFmt w:val="lowerRoman"/>
        <w:lvlText w:val="%3."/>
        <w:lvlJc w:val="right"/>
      </w:lvl>
    </w:lvlOverride>
  </w:num>
  <w:num w:numId="19">
    <w:abstractNumId w:val="4"/>
  </w:num>
  <w:num w:numId="20">
    <w:abstractNumId w:val="11"/>
    <w:lvlOverride w:ilvl="1">
      <w:lvl w:ilvl="1">
        <w:numFmt w:val="lowerLetter"/>
        <w:lvlText w:val="%2."/>
        <w:lvlJc w:val="left"/>
      </w:lvl>
    </w:lvlOverride>
  </w:num>
  <w:num w:numId="21">
    <w:abstractNumId w:val="11"/>
    <w:lvlOverride w:ilvl="1">
      <w:lvl w:ilvl="1">
        <w:numFmt w:val="lowerLetter"/>
        <w:lvlText w:val="%2."/>
        <w:lvlJc w:val="left"/>
      </w:lvl>
    </w:lvlOverride>
    <w:lvlOverride w:ilvl="2">
      <w:lvl w:ilvl="2">
        <w:numFmt w:val="lowerRoman"/>
        <w:lvlText w:val="%3."/>
        <w:lvlJc w:val="right"/>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92"/>
    <w:rsid w:val="0000278B"/>
    <w:rsid w:val="00016207"/>
    <w:rsid w:val="00020276"/>
    <w:rsid w:val="00035ECA"/>
    <w:rsid w:val="000444A8"/>
    <w:rsid w:val="000875C3"/>
    <w:rsid w:val="000A028D"/>
    <w:rsid w:val="000C5FAF"/>
    <w:rsid w:val="000C69D8"/>
    <w:rsid w:val="000E0545"/>
    <w:rsid w:val="000E3341"/>
    <w:rsid w:val="000E5A78"/>
    <w:rsid w:val="00110F06"/>
    <w:rsid w:val="00126F2E"/>
    <w:rsid w:val="001513CC"/>
    <w:rsid w:val="00184D78"/>
    <w:rsid w:val="001B2B5B"/>
    <w:rsid w:val="001C662A"/>
    <w:rsid w:val="001E06FC"/>
    <w:rsid w:val="001E459B"/>
    <w:rsid w:val="001F7BAF"/>
    <w:rsid w:val="00214E87"/>
    <w:rsid w:val="0021762A"/>
    <w:rsid w:val="002458E1"/>
    <w:rsid w:val="00263474"/>
    <w:rsid w:val="002823AA"/>
    <w:rsid w:val="00286571"/>
    <w:rsid w:val="002A390F"/>
    <w:rsid w:val="002D42B4"/>
    <w:rsid w:val="002E0261"/>
    <w:rsid w:val="002E31AB"/>
    <w:rsid w:val="002E3296"/>
    <w:rsid w:val="002F2935"/>
    <w:rsid w:val="002F37AF"/>
    <w:rsid w:val="002F49A2"/>
    <w:rsid w:val="003146CC"/>
    <w:rsid w:val="003349A2"/>
    <w:rsid w:val="00334D76"/>
    <w:rsid w:val="003833FB"/>
    <w:rsid w:val="00391DAD"/>
    <w:rsid w:val="0039526F"/>
    <w:rsid w:val="003A0DA4"/>
    <w:rsid w:val="003A7375"/>
    <w:rsid w:val="003B4FFC"/>
    <w:rsid w:val="003C1B68"/>
    <w:rsid w:val="003C2A7C"/>
    <w:rsid w:val="003D3991"/>
    <w:rsid w:val="003E5BF0"/>
    <w:rsid w:val="00404EBD"/>
    <w:rsid w:val="00405DEC"/>
    <w:rsid w:val="00411392"/>
    <w:rsid w:val="00432BCF"/>
    <w:rsid w:val="0043385D"/>
    <w:rsid w:val="0046300B"/>
    <w:rsid w:val="0046487B"/>
    <w:rsid w:val="0047305D"/>
    <w:rsid w:val="00481C15"/>
    <w:rsid w:val="00483D0B"/>
    <w:rsid w:val="004967E2"/>
    <w:rsid w:val="004C01CB"/>
    <w:rsid w:val="004E3910"/>
    <w:rsid w:val="00520128"/>
    <w:rsid w:val="00547C30"/>
    <w:rsid w:val="00584638"/>
    <w:rsid w:val="005A73EE"/>
    <w:rsid w:val="005B020C"/>
    <w:rsid w:val="005D4265"/>
    <w:rsid w:val="005F4F8F"/>
    <w:rsid w:val="00661CEC"/>
    <w:rsid w:val="0067478A"/>
    <w:rsid w:val="00681AF6"/>
    <w:rsid w:val="006962F6"/>
    <w:rsid w:val="006D0325"/>
    <w:rsid w:val="006F3F44"/>
    <w:rsid w:val="007125AA"/>
    <w:rsid w:val="0072022C"/>
    <w:rsid w:val="0076297E"/>
    <w:rsid w:val="007D7FA8"/>
    <w:rsid w:val="007E1954"/>
    <w:rsid w:val="007E24EE"/>
    <w:rsid w:val="007E36BF"/>
    <w:rsid w:val="00801BC6"/>
    <w:rsid w:val="00803BB4"/>
    <w:rsid w:val="008858F9"/>
    <w:rsid w:val="008A355C"/>
    <w:rsid w:val="008A58E4"/>
    <w:rsid w:val="008A7D69"/>
    <w:rsid w:val="008B19DF"/>
    <w:rsid w:val="008E0433"/>
    <w:rsid w:val="008E2BD5"/>
    <w:rsid w:val="008E767C"/>
    <w:rsid w:val="00904218"/>
    <w:rsid w:val="00913FFD"/>
    <w:rsid w:val="00936D23"/>
    <w:rsid w:val="00967E14"/>
    <w:rsid w:val="0098696B"/>
    <w:rsid w:val="009A0817"/>
    <w:rsid w:val="009A213B"/>
    <w:rsid w:val="009A4BCA"/>
    <w:rsid w:val="00A04214"/>
    <w:rsid w:val="00A40E14"/>
    <w:rsid w:val="00A4249D"/>
    <w:rsid w:val="00A4314F"/>
    <w:rsid w:val="00A834BA"/>
    <w:rsid w:val="00A9262E"/>
    <w:rsid w:val="00A94AA7"/>
    <w:rsid w:val="00AB56CD"/>
    <w:rsid w:val="00AD3B86"/>
    <w:rsid w:val="00AE58E3"/>
    <w:rsid w:val="00AF556D"/>
    <w:rsid w:val="00B16DF0"/>
    <w:rsid w:val="00B207C6"/>
    <w:rsid w:val="00B67938"/>
    <w:rsid w:val="00B83A42"/>
    <w:rsid w:val="00B87400"/>
    <w:rsid w:val="00BA1F17"/>
    <w:rsid w:val="00BC12E4"/>
    <w:rsid w:val="00BE0221"/>
    <w:rsid w:val="00BE3DAD"/>
    <w:rsid w:val="00BE77B8"/>
    <w:rsid w:val="00BF2F15"/>
    <w:rsid w:val="00C12746"/>
    <w:rsid w:val="00C33CF8"/>
    <w:rsid w:val="00C43C49"/>
    <w:rsid w:val="00C5081F"/>
    <w:rsid w:val="00C53D7E"/>
    <w:rsid w:val="00C62687"/>
    <w:rsid w:val="00C65C15"/>
    <w:rsid w:val="00C86757"/>
    <w:rsid w:val="00CF5789"/>
    <w:rsid w:val="00D07105"/>
    <w:rsid w:val="00D31AB1"/>
    <w:rsid w:val="00D426E2"/>
    <w:rsid w:val="00D757C9"/>
    <w:rsid w:val="00D821EC"/>
    <w:rsid w:val="00DB117C"/>
    <w:rsid w:val="00DD0B24"/>
    <w:rsid w:val="00DD46F2"/>
    <w:rsid w:val="00DF0902"/>
    <w:rsid w:val="00E17264"/>
    <w:rsid w:val="00E20662"/>
    <w:rsid w:val="00E22BB9"/>
    <w:rsid w:val="00E40230"/>
    <w:rsid w:val="00E42281"/>
    <w:rsid w:val="00ED05B2"/>
    <w:rsid w:val="00EF1883"/>
    <w:rsid w:val="00F072A3"/>
    <w:rsid w:val="00F15E78"/>
    <w:rsid w:val="00F26ABD"/>
    <w:rsid w:val="00F35449"/>
    <w:rsid w:val="00F4717B"/>
    <w:rsid w:val="00F751FF"/>
    <w:rsid w:val="00F81631"/>
    <w:rsid w:val="00F82073"/>
    <w:rsid w:val="00F85D7F"/>
    <w:rsid w:val="00F9611E"/>
    <w:rsid w:val="00FD00BA"/>
    <w:rsid w:val="00FE0826"/>
    <w:rsid w:val="00FE3E4D"/>
    <w:rsid w:val="00FF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E8E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F8"/>
    <w:rPr>
      <w:sz w:val="24"/>
      <w:szCs w:val="24"/>
    </w:rPr>
  </w:style>
  <w:style w:type="paragraph" w:styleId="Heading2">
    <w:name w:val="heading 2"/>
    <w:basedOn w:val="Normal"/>
    <w:link w:val="Heading2Char"/>
    <w:uiPriority w:val="9"/>
    <w:qFormat/>
    <w:rsid w:val="005B020C"/>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1ABD"/>
    <w:pPr>
      <w:spacing w:before="100" w:beforeAutospacing="1" w:after="100" w:afterAutospacing="1"/>
    </w:pPr>
    <w:rPr>
      <w:rFonts w:ascii="Times" w:eastAsia="Times" w:hAnsi="Times"/>
      <w:sz w:val="20"/>
      <w:szCs w:val="20"/>
    </w:rPr>
  </w:style>
  <w:style w:type="character" w:styleId="Hyperlink">
    <w:name w:val="Hyperlink"/>
    <w:basedOn w:val="DefaultParagraphFont"/>
    <w:rsid w:val="00F41ABD"/>
    <w:rPr>
      <w:color w:val="0000FF"/>
      <w:u w:val="single"/>
    </w:rPr>
  </w:style>
  <w:style w:type="paragraph" w:styleId="Header">
    <w:name w:val="header"/>
    <w:basedOn w:val="Normal"/>
    <w:link w:val="HeaderChar"/>
    <w:unhideWhenUsed/>
    <w:rsid w:val="00FE3E4D"/>
    <w:pPr>
      <w:tabs>
        <w:tab w:val="center" w:pos="4680"/>
        <w:tab w:val="right" w:pos="9360"/>
      </w:tabs>
    </w:pPr>
  </w:style>
  <w:style w:type="character" w:customStyle="1" w:styleId="HeaderChar">
    <w:name w:val="Header Char"/>
    <w:basedOn w:val="DefaultParagraphFont"/>
    <w:link w:val="Header"/>
    <w:rsid w:val="00FE3E4D"/>
    <w:rPr>
      <w:sz w:val="24"/>
      <w:szCs w:val="24"/>
    </w:rPr>
  </w:style>
  <w:style w:type="paragraph" w:styleId="Footer">
    <w:name w:val="footer"/>
    <w:basedOn w:val="Normal"/>
    <w:link w:val="FooterChar"/>
    <w:uiPriority w:val="99"/>
    <w:unhideWhenUsed/>
    <w:rsid w:val="00FE3E4D"/>
    <w:pPr>
      <w:tabs>
        <w:tab w:val="center" w:pos="4680"/>
        <w:tab w:val="right" w:pos="9360"/>
      </w:tabs>
    </w:pPr>
  </w:style>
  <w:style w:type="character" w:customStyle="1" w:styleId="FooterChar">
    <w:name w:val="Footer Char"/>
    <w:basedOn w:val="DefaultParagraphFont"/>
    <w:link w:val="Footer"/>
    <w:uiPriority w:val="99"/>
    <w:rsid w:val="00FE3E4D"/>
    <w:rPr>
      <w:sz w:val="24"/>
      <w:szCs w:val="24"/>
    </w:rPr>
  </w:style>
  <w:style w:type="character" w:styleId="PageNumber">
    <w:name w:val="page number"/>
    <w:basedOn w:val="DefaultParagraphFont"/>
    <w:uiPriority w:val="99"/>
    <w:semiHidden/>
    <w:unhideWhenUsed/>
    <w:rsid w:val="00A4314F"/>
  </w:style>
  <w:style w:type="paragraph" w:styleId="ListParagraph">
    <w:name w:val="List Paragraph"/>
    <w:basedOn w:val="Normal"/>
    <w:uiPriority w:val="34"/>
    <w:qFormat/>
    <w:rsid w:val="009A0817"/>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FD0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0BA"/>
    <w:rPr>
      <w:rFonts w:ascii="Lucida Grande" w:hAnsi="Lucida Grande" w:cs="Lucida Grande"/>
      <w:sz w:val="18"/>
      <w:szCs w:val="18"/>
    </w:rPr>
  </w:style>
  <w:style w:type="character" w:customStyle="1" w:styleId="Heading2Char">
    <w:name w:val="Heading 2 Char"/>
    <w:basedOn w:val="DefaultParagraphFont"/>
    <w:link w:val="Heading2"/>
    <w:uiPriority w:val="9"/>
    <w:rsid w:val="005B020C"/>
    <w:rPr>
      <w:b/>
      <w:bCs/>
      <w:sz w:val="36"/>
      <w:szCs w:val="36"/>
    </w:rPr>
  </w:style>
  <w:style w:type="character" w:customStyle="1" w:styleId="apple-tab-span">
    <w:name w:val="apple-tab-span"/>
    <w:basedOn w:val="DefaultParagraphFont"/>
    <w:rsid w:val="005B020C"/>
  </w:style>
  <w:style w:type="paragraph" w:styleId="FootnoteText">
    <w:name w:val="footnote text"/>
    <w:basedOn w:val="Normal"/>
    <w:link w:val="FootnoteTextChar"/>
    <w:uiPriority w:val="99"/>
    <w:unhideWhenUsed/>
    <w:rsid w:val="008A7D69"/>
  </w:style>
  <w:style w:type="character" w:customStyle="1" w:styleId="FootnoteTextChar">
    <w:name w:val="Footnote Text Char"/>
    <w:basedOn w:val="DefaultParagraphFont"/>
    <w:link w:val="FootnoteText"/>
    <w:uiPriority w:val="99"/>
    <w:rsid w:val="008A7D69"/>
    <w:rPr>
      <w:sz w:val="24"/>
      <w:szCs w:val="24"/>
    </w:rPr>
  </w:style>
  <w:style w:type="character" w:styleId="FootnoteReference">
    <w:name w:val="footnote reference"/>
    <w:basedOn w:val="DefaultParagraphFont"/>
    <w:uiPriority w:val="99"/>
    <w:unhideWhenUsed/>
    <w:rsid w:val="008A7D69"/>
    <w:rPr>
      <w:vertAlign w:val="superscript"/>
    </w:rPr>
  </w:style>
  <w:style w:type="character" w:customStyle="1" w:styleId="UnresolvedMention">
    <w:name w:val="Unresolved Mention"/>
    <w:basedOn w:val="DefaultParagraphFont"/>
    <w:uiPriority w:val="99"/>
    <w:semiHidden/>
    <w:unhideWhenUsed/>
    <w:rsid w:val="004E3910"/>
    <w:rPr>
      <w:color w:val="605E5C"/>
      <w:shd w:val="clear" w:color="auto" w:fill="E1DFDD"/>
    </w:rPr>
  </w:style>
  <w:style w:type="character" w:styleId="FollowedHyperlink">
    <w:name w:val="FollowedHyperlink"/>
    <w:basedOn w:val="DefaultParagraphFont"/>
    <w:uiPriority w:val="99"/>
    <w:semiHidden/>
    <w:unhideWhenUsed/>
    <w:rsid w:val="0039526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F8"/>
    <w:rPr>
      <w:sz w:val="24"/>
      <w:szCs w:val="24"/>
    </w:rPr>
  </w:style>
  <w:style w:type="paragraph" w:styleId="Heading2">
    <w:name w:val="heading 2"/>
    <w:basedOn w:val="Normal"/>
    <w:link w:val="Heading2Char"/>
    <w:uiPriority w:val="9"/>
    <w:qFormat/>
    <w:rsid w:val="005B020C"/>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1ABD"/>
    <w:pPr>
      <w:spacing w:before="100" w:beforeAutospacing="1" w:after="100" w:afterAutospacing="1"/>
    </w:pPr>
    <w:rPr>
      <w:rFonts w:ascii="Times" w:eastAsia="Times" w:hAnsi="Times"/>
      <w:sz w:val="20"/>
      <w:szCs w:val="20"/>
    </w:rPr>
  </w:style>
  <w:style w:type="character" w:styleId="Hyperlink">
    <w:name w:val="Hyperlink"/>
    <w:basedOn w:val="DefaultParagraphFont"/>
    <w:rsid w:val="00F41ABD"/>
    <w:rPr>
      <w:color w:val="0000FF"/>
      <w:u w:val="single"/>
    </w:rPr>
  </w:style>
  <w:style w:type="paragraph" w:styleId="Header">
    <w:name w:val="header"/>
    <w:basedOn w:val="Normal"/>
    <w:link w:val="HeaderChar"/>
    <w:unhideWhenUsed/>
    <w:rsid w:val="00FE3E4D"/>
    <w:pPr>
      <w:tabs>
        <w:tab w:val="center" w:pos="4680"/>
        <w:tab w:val="right" w:pos="9360"/>
      </w:tabs>
    </w:pPr>
  </w:style>
  <w:style w:type="character" w:customStyle="1" w:styleId="HeaderChar">
    <w:name w:val="Header Char"/>
    <w:basedOn w:val="DefaultParagraphFont"/>
    <w:link w:val="Header"/>
    <w:rsid w:val="00FE3E4D"/>
    <w:rPr>
      <w:sz w:val="24"/>
      <w:szCs w:val="24"/>
    </w:rPr>
  </w:style>
  <w:style w:type="paragraph" w:styleId="Footer">
    <w:name w:val="footer"/>
    <w:basedOn w:val="Normal"/>
    <w:link w:val="FooterChar"/>
    <w:uiPriority w:val="99"/>
    <w:unhideWhenUsed/>
    <w:rsid w:val="00FE3E4D"/>
    <w:pPr>
      <w:tabs>
        <w:tab w:val="center" w:pos="4680"/>
        <w:tab w:val="right" w:pos="9360"/>
      </w:tabs>
    </w:pPr>
  </w:style>
  <w:style w:type="character" w:customStyle="1" w:styleId="FooterChar">
    <w:name w:val="Footer Char"/>
    <w:basedOn w:val="DefaultParagraphFont"/>
    <w:link w:val="Footer"/>
    <w:uiPriority w:val="99"/>
    <w:rsid w:val="00FE3E4D"/>
    <w:rPr>
      <w:sz w:val="24"/>
      <w:szCs w:val="24"/>
    </w:rPr>
  </w:style>
  <w:style w:type="character" w:styleId="PageNumber">
    <w:name w:val="page number"/>
    <w:basedOn w:val="DefaultParagraphFont"/>
    <w:uiPriority w:val="99"/>
    <w:semiHidden/>
    <w:unhideWhenUsed/>
    <w:rsid w:val="00A4314F"/>
  </w:style>
  <w:style w:type="paragraph" w:styleId="ListParagraph">
    <w:name w:val="List Paragraph"/>
    <w:basedOn w:val="Normal"/>
    <w:uiPriority w:val="34"/>
    <w:qFormat/>
    <w:rsid w:val="009A0817"/>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FD0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0BA"/>
    <w:rPr>
      <w:rFonts w:ascii="Lucida Grande" w:hAnsi="Lucida Grande" w:cs="Lucida Grande"/>
      <w:sz w:val="18"/>
      <w:szCs w:val="18"/>
    </w:rPr>
  </w:style>
  <w:style w:type="character" w:customStyle="1" w:styleId="Heading2Char">
    <w:name w:val="Heading 2 Char"/>
    <w:basedOn w:val="DefaultParagraphFont"/>
    <w:link w:val="Heading2"/>
    <w:uiPriority w:val="9"/>
    <w:rsid w:val="005B020C"/>
    <w:rPr>
      <w:b/>
      <w:bCs/>
      <w:sz w:val="36"/>
      <w:szCs w:val="36"/>
    </w:rPr>
  </w:style>
  <w:style w:type="character" w:customStyle="1" w:styleId="apple-tab-span">
    <w:name w:val="apple-tab-span"/>
    <w:basedOn w:val="DefaultParagraphFont"/>
    <w:rsid w:val="005B020C"/>
  </w:style>
  <w:style w:type="paragraph" w:styleId="FootnoteText">
    <w:name w:val="footnote text"/>
    <w:basedOn w:val="Normal"/>
    <w:link w:val="FootnoteTextChar"/>
    <w:uiPriority w:val="99"/>
    <w:unhideWhenUsed/>
    <w:rsid w:val="008A7D69"/>
  </w:style>
  <w:style w:type="character" w:customStyle="1" w:styleId="FootnoteTextChar">
    <w:name w:val="Footnote Text Char"/>
    <w:basedOn w:val="DefaultParagraphFont"/>
    <w:link w:val="FootnoteText"/>
    <w:uiPriority w:val="99"/>
    <w:rsid w:val="008A7D69"/>
    <w:rPr>
      <w:sz w:val="24"/>
      <w:szCs w:val="24"/>
    </w:rPr>
  </w:style>
  <w:style w:type="character" w:styleId="FootnoteReference">
    <w:name w:val="footnote reference"/>
    <w:basedOn w:val="DefaultParagraphFont"/>
    <w:uiPriority w:val="99"/>
    <w:unhideWhenUsed/>
    <w:rsid w:val="008A7D69"/>
    <w:rPr>
      <w:vertAlign w:val="superscript"/>
    </w:rPr>
  </w:style>
  <w:style w:type="character" w:customStyle="1" w:styleId="UnresolvedMention">
    <w:name w:val="Unresolved Mention"/>
    <w:basedOn w:val="DefaultParagraphFont"/>
    <w:uiPriority w:val="99"/>
    <w:semiHidden/>
    <w:unhideWhenUsed/>
    <w:rsid w:val="004E3910"/>
    <w:rPr>
      <w:color w:val="605E5C"/>
      <w:shd w:val="clear" w:color="auto" w:fill="E1DFDD"/>
    </w:rPr>
  </w:style>
  <w:style w:type="character" w:styleId="FollowedHyperlink">
    <w:name w:val="FollowedHyperlink"/>
    <w:basedOn w:val="DefaultParagraphFont"/>
    <w:uiPriority w:val="99"/>
    <w:semiHidden/>
    <w:unhideWhenUsed/>
    <w:rsid w:val="003952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2699">
      <w:bodyDiv w:val="1"/>
      <w:marLeft w:val="0"/>
      <w:marRight w:val="0"/>
      <w:marTop w:val="0"/>
      <w:marBottom w:val="0"/>
      <w:divBdr>
        <w:top w:val="none" w:sz="0" w:space="0" w:color="auto"/>
        <w:left w:val="none" w:sz="0" w:space="0" w:color="auto"/>
        <w:bottom w:val="none" w:sz="0" w:space="0" w:color="auto"/>
        <w:right w:val="none" w:sz="0" w:space="0" w:color="auto"/>
      </w:divBdr>
    </w:div>
    <w:div w:id="339889916">
      <w:bodyDiv w:val="1"/>
      <w:marLeft w:val="0"/>
      <w:marRight w:val="0"/>
      <w:marTop w:val="0"/>
      <w:marBottom w:val="0"/>
      <w:divBdr>
        <w:top w:val="none" w:sz="0" w:space="0" w:color="auto"/>
        <w:left w:val="none" w:sz="0" w:space="0" w:color="auto"/>
        <w:bottom w:val="none" w:sz="0" w:space="0" w:color="auto"/>
        <w:right w:val="none" w:sz="0" w:space="0" w:color="auto"/>
      </w:divBdr>
    </w:div>
    <w:div w:id="511334285">
      <w:bodyDiv w:val="1"/>
      <w:marLeft w:val="0"/>
      <w:marRight w:val="0"/>
      <w:marTop w:val="0"/>
      <w:marBottom w:val="0"/>
      <w:divBdr>
        <w:top w:val="none" w:sz="0" w:space="0" w:color="auto"/>
        <w:left w:val="none" w:sz="0" w:space="0" w:color="auto"/>
        <w:bottom w:val="none" w:sz="0" w:space="0" w:color="auto"/>
        <w:right w:val="none" w:sz="0" w:space="0" w:color="auto"/>
      </w:divBdr>
    </w:div>
    <w:div w:id="620653257">
      <w:bodyDiv w:val="1"/>
      <w:marLeft w:val="0"/>
      <w:marRight w:val="0"/>
      <w:marTop w:val="0"/>
      <w:marBottom w:val="0"/>
      <w:divBdr>
        <w:top w:val="none" w:sz="0" w:space="0" w:color="auto"/>
        <w:left w:val="none" w:sz="0" w:space="0" w:color="auto"/>
        <w:bottom w:val="none" w:sz="0" w:space="0" w:color="auto"/>
        <w:right w:val="none" w:sz="0" w:space="0" w:color="auto"/>
      </w:divBdr>
    </w:div>
    <w:div w:id="868032789">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87787357">
      <w:bodyDiv w:val="1"/>
      <w:marLeft w:val="0"/>
      <w:marRight w:val="0"/>
      <w:marTop w:val="0"/>
      <w:marBottom w:val="0"/>
      <w:divBdr>
        <w:top w:val="none" w:sz="0" w:space="0" w:color="auto"/>
        <w:left w:val="none" w:sz="0" w:space="0" w:color="auto"/>
        <w:bottom w:val="none" w:sz="0" w:space="0" w:color="auto"/>
        <w:right w:val="none" w:sz="0" w:space="0" w:color="auto"/>
      </w:divBdr>
    </w:div>
    <w:div w:id="1212421370">
      <w:bodyDiv w:val="1"/>
      <w:marLeft w:val="0"/>
      <w:marRight w:val="0"/>
      <w:marTop w:val="0"/>
      <w:marBottom w:val="0"/>
      <w:divBdr>
        <w:top w:val="none" w:sz="0" w:space="0" w:color="auto"/>
        <w:left w:val="none" w:sz="0" w:space="0" w:color="auto"/>
        <w:bottom w:val="none" w:sz="0" w:space="0" w:color="auto"/>
        <w:right w:val="none" w:sz="0" w:space="0" w:color="auto"/>
      </w:divBdr>
    </w:div>
    <w:div w:id="1263415508">
      <w:bodyDiv w:val="1"/>
      <w:marLeft w:val="0"/>
      <w:marRight w:val="0"/>
      <w:marTop w:val="0"/>
      <w:marBottom w:val="0"/>
      <w:divBdr>
        <w:top w:val="none" w:sz="0" w:space="0" w:color="auto"/>
        <w:left w:val="none" w:sz="0" w:space="0" w:color="auto"/>
        <w:bottom w:val="none" w:sz="0" w:space="0" w:color="auto"/>
        <w:right w:val="none" w:sz="0" w:space="0" w:color="auto"/>
      </w:divBdr>
    </w:div>
    <w:div w:id="1312324880">
      <w:bodyDiv w:val="1"/>
      <w:marLeft w:val="0"/>
      <w:marRight w:val="0"/>
      <w:marTop w:val="0"/>
      <w:marBottom w:val="0"/>
      <w:divBdr>
        <w:top w:val="none" w:sz="0" w:space="0" w:color="auto"/>
        <w:left w:val="none" w:sz="0" w:space="0" w:color="auto"/>
        <w:bottom w:val="none" w:sz="0" w:space="0" w:color="auto"/>
        <w:right w:val="none" w:sz="0" w:space="0" w:color="auto"/>
      </w:divBdr>
    </w:div>
    <w:div w:id="1553073871">
      <w:bodyDiv w:val="1"/>
      <w:marLeft w:val="0"/>
      <w:marRight w:val="0"/>
      <w:marTop w:val="0"/>
      <w:marBottom w:val="0"/>
      <w:divBdr>
        <w:top w:val="none" w:sz="0" w:space="0" w:color="auto"/>
        <w:left w:val="none" w:sz="0" w:space="0" w:color="auto"/>
        <w:bottom w:val="none" w:sz="0" w:space="0" w:color="auto"/>
        <w:right w:val="none" w:sz="0" w:space="0" w:color="auto"/>
      </w:divBdr>
    </w:div>
    <w:div w:id="1594823002">
      <w:bodyDiv w:val="1"/>
      <w:marLeft w:val="0"/>
      <w:marRight w:val="0"/>
      <w:marTop w:val="0"/>
      <w:marBottom w:val="0"/>
      <w:divBdr>
        <w:top w:val="none" w:sz="0" w:space="0" w:color="auto"/>
        <w:left w:val="none" w:sz="0" w:space="0" w:color="auto"/>
        <w:bottom w:val="none" w:sz="0" w:space="0" w:color="auto"/>
        <w:right w:val="none" w:sz="0" w:space="0" w:color="auto"/>
      </w:divBdr>
    </w:div>
    <w:div w:id="1628971889">
      <w:bodyDiv w:val="1"/>
      <w:marLeft w:val="0"/>
      <w:marRight w:val="0"/>
      <w:marTop w:val="0"/>
      <w:marBottom w:val="0"/>
      <w:divBdr>
        <w:top w:val="none" w:sz="0" w:space="0" w:color="auto"/>
        <w:left w:val="none" w:sz="0" w:space="0" w:color="auto"/>
        <w:bottom w:val="none" w:sz="0" w:space="0" w:color="auto"/>
        <w:right w:val="none" w:sz="0" w:space="0" w:color="auto"/>
      </w:divBdr>
    </w:div>
    <w:div w:id="1848397930">
      <w:bodyDiv w:val="1"/>
      <w:marLeft w:val="0"/>
      <w:marRight w:val="0"/>
      <w:marTop w:val="0"/>
      <w:marBottom w:val="0"/>
      <w:divBdr>
        <w:top w:val="none" w:sz="0" w:space="0" w:color="auto"/>
        <w:left w:val="none" w:sz="0" w:space="0" w:color="auto"/>
        <w:bottom w:val="none" w:sz="0" w:space="0" w:color="auto"/>
        <w:right w:val="none" w:sz="0" w:space="0" w:color="auto"/>
      </w:divBdr>
    </w:div>
    <w:div w:id="1888099923">
      <w:bodyDiv w:val="1"/>
      <w:marLeft w:val="0"/>
      <w:marRight w:val="0"/>
      <w:marTop w:val="0"/>
      <w:marBottom w:val="0"/>
      <w:divBdr>
        <w:top w:val="none" w:sz="0" w:space="0" w:color="auto"/>
        <w:left w:val="none" w:sz="0" w:space="0" w:color="auto"/>
        <w:bottom w:val="none" w:sz="0" w:space="0" w:color="auto"/>
        <w:right w:val="none" w:sz="0" w:space="0" w:color="auto"/>
      </w:divBdr>
    </w:div>
    <w:div w:id="2100830126">
      <w:bodyDiv w:val="1"/>
      <w:marLeft w:val="0"/>
      <w:marRight w:val="0"/>
      <w:marTop w:val="0"/>
      <w:marBottom w:val="0"/>
      <w:divBdr>
        <w:top w:val="none" w:sz="0" w:space="0" w:color="auto"/>
        <w:left w:val="none" w:sz="0" w:space="0" w:color="auto"/>
        <w:bottom w:val="none" w:sz="0" w:space="0" w:color="auto"/>
        <w:right w:val="none" w:sz="0" w:space="0" w:color="auto"/>
      </w:divBdr>
    </w:div>
    <w:div w:id="21108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udents.clinicalmonster.com/wp-content/uploads/sites/2/2017/09/Mandatory-Procedure-Case-Log-Sept-2017pdf.pdf" TargetMode="External"/><Relationship Id="rId12" Type="http://schemas.openxmlformats.org/officeDocument/2006/relationships/hyperlink" Target="http://students.clinicalmonster.com/wp-content/uploads/sites/2/2017/09/Patient-Follow-up-Sept-2017.pdf" TargetMode="External"/><Relationship Id="rId13" Type="http://schemas.openxmlformats.org/officeDocument/2006/relationships/hyperlink" Target="http://www.downstate.edu/hipaa/policies/documents/DeIdentification.of.Information.Policy.pdf" TargetMode="External"/><Relationship Id="rId14" Type="http://schemas.openxmlformats.org/officeDocument/2006/relationships/hyperlink" Target="http://www.uhb.org/pnp/ic/policies/sect20.doc"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2B59-1273-3B4C-AFF4-B4AB7824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2978</TotalTime>
  <Pages>19</Pages>
  <Words>5089</Words>
  <Characters>29013</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Mistreatment</vt:lpstr>
    </vt:vector>
  </TitlesOfParts>
  <Company/>
  <LinksUpToDate>false</LinksUpToDate>
  <CharactersWithSpaces>34034</CharactersWithSpaces>
  <SharedDoc>false</SharedDoc>
  <HLinks>
    <vt:vector size="12" baseType="variant">
      <vt:variant>
        <vt:i4>3014726</vt:i4>
      </vt:variant>
      <vt:variant>
        <vt:i4>3</vt:i4>
      </vt:variant>
      <vt:variant>
        <vt:i4>0</vt:i4>
      </vt:variant>
      <vt:variant>
        <vt:i4>5</vt:i4>
      </vt:variant>
      <vt:variant>
        <vt:lpwstr>mailto:Sophie.Christoforou@downstate.edu</vt:lpwstr>
      </vt:variant>
      <vt:variant>
        <vt:lpwstr/>
      </vt:variant>
      <vt:variant>
        <vt:i4>4194347</vt:i4>
      </vt:variant>
      <vt:variant>
        <vt:i4>0</vt:i4>
      </vt:variant>
      <vt:variant>
        <vt:i4>0</vt:i4>
      </vt:variant>
      <vt:variant>
        <vt:i4>5</vt:i4>
      </vt:variant>
      <vt:variant>
        <vt:lpwstr>mailto:Jeanne.Macrae@downstate.edu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Mistreatment</dc:title>
  <dc:subject/>
  <dc:creator>Lorraine</dc:creator>
  <cp:keywords/>
  <dc:description/>
  <cp:lastModifiedBy>Linda or Matt Fan or Polazzo</cp:lastModifiedBy>
  <cp:revision>6</cp:revision>
  <cp:lastPrinted>2019-03-28T16:53:00Z</cp:lastPrinted>
  <dcterms:created xsi:type="dcterms:W3CDTF">2019-03-21T10:01:00Z</dcterms:created>
  <dcterms:modified xsi:type="dcterms:W3CDTF">2020-01-06T18:38:00Z</dcterms:modified>
</cp:coreProperties>
</file>